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FC460" w14:textId="11214F63"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w:t>
      </w:r>
      <w:r w:rsidR="00047035">
        <w:rPr>
          <w:b/>
          <w:sz w:val="24"/>
          <w:szCs w:val="24"/>
          <w:lang w:eastAsia="ko-KR"/>
        </w:rPr>
        <w:t>107e</w:t>
      </w:r>
      <w:r w:rsidRPr="00C41855">
        <w:rPr>
          <w:rFonts w:hint="eastAsia"/>
          <w:b/>
          <w:sz w:val="24"/>
          <w:szCs w:val="24"/>
        </w:rPr>
        <w:tab/>
      </w:r>
      <w:r w:rsidR="0091640D" w:rsidRPr="0091640D">
        <w:rPr>
          <w:b/>
          <w:sz w:val="24"/>
          <w:szCs w:val="24"/>
        </w:rPr>
        <w:t>R1-2</w:t>
      </w:r>
      <w:r w:rsidR="006B17B9">
        <w:rPr>
          <w:b/>
          <w:sz w:val="24"/>
          <w:szCs w:val="24"/>
        </w:rPr>
        <w:t>1</w:t>
      </w:r>
      <w:r w:rsidR="003C2D28">
        <w:rPr>
          <w:b/>
          <w:sz w:val="24"/>
          <w:szCs w:val="24"/>
        </w:rPr>
        <w:t>11803</w:t>
      </w:r>
    </w:p>
    <w:p w14:paraId="12AD8480" w14:textId="749289A4" w:rsidR="000C76CE" w:rsidRPr="00C41855" w:rsidRDefault="006B17B9" w:rsidP="006F7EFD">
      <w:pPr>
        <w:pStyle w:val="CRCoverPage"/>
        <w:outlineLvl w:val="0"/>
        <w:rPr>
          <w:b/>
          <w:noProof/>
          <w:sz w:val="24"/>
          <w:szCs w:val="24"/>
        </w:rPr>
      </w:pPr>
      <w:r>
        <w:rPr>
          <w:rFonts w:eastAsia="MS Mincho" w:cs="Arial"/>
          <w:b/>
          <w:bCs/>
          <w:sz w:val="24"/>
          <w:szCs w:val="24"/>
          <w:lang w:eastAsia="ja-JP"/>
        </w:rPr>
        <w:t xml:space="preserve">e-Meeting, </w:t>
      </w:r>
      <w:r w:rsidR="00047035">
        <w:rPr>
          <w:rFonts w:eastAsia="MS Mincho" w:cs="Arial"/>
          <w:b/>
          <w:bCs/>
          <w:sz w:val="24"/>
          <w:szCs w:val="24"/>
          <w:lang w:eastAsia="ja-JP"/>
        </w:rPr>
        <w:t>November</w:t>
      </w:r>
      <w:r w:rsidR="009B678F" w:rsidRPr="00C41855">
        <w:rPr>
          <w:rFonts w:eastAsia="MS Mincho" w:cs="Arial"/>
          <w:b/>
          <w:bCs/>
          <w:sz w:val="24"/>
          <w:szCs w:val="24"/>
          <w:lang w:eastAsia="ja-JP"/>
        </w:rPr>
        <w:t xml:space="preserve"> </w:t>
      </w:r>
      <w:r w:rsidR="00E3165B">
        <w:rPr>
          <w:rFonts w:eastAsia="MS Mincho" w:cs="Arial"/>
          <w:b/>
          <w:bCs/>
          <w:sz w:val="24"/>
          <w:szCs w:val="24"/>
          <w:lang w:eastAsia="ja-JP"/>
        </w:rPr>
        <w:t>1</w:t>
      </w:r>
      <w:r w:rsidR="00662970">
        <w:rPr>
          <w:rFonts w:eastAsia="MS Mincho" w:cs="Arial"/>
          <w:b/>
          <w:bCs/>
          <w:sz w:val="24"/>
          <w:szCs w:val="24"/>
          <w:lang w:eastAsia="ja-JP"/>
        </w:rPr>
        <w:t>1</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w:t>
      </w:r>
      <w:r w:rsidR="0054436A">
        <w:rPr>
          <w:rFonts w:eastAsia="MS Mincho" w:cs="Arial"/>
          <w:b/>
          <w:bCs/>
          <w:sz w:val="24"/>
          <w:szCs w:val="24"/>
          <w:lang w:eastAsia="ja-JP"/>
        </w:rPr>
        <w:t xml:space="preserve">- </w:t>
      </w:r>
      <w:r w:rsidR="00662970">
        <w:rPr>
          <w:rFonts w:eastAsia="MS Mincho" w:cs="Arial"/>
          <w:b/>
          <w:bCs/>
          <w:sz w:val="24"/>
          <w:szCs w:val="24"/>
          <w:lang w:eastAsia="ja-JP"/>
        </w:rPr>
        <w:t>19</w:t>
      </w:r>
      <w:r w:rsidR="00AC6EB3" w:rsidRPr="00AC6EB3">
        <w:rPr>
          <w:rFonts w:eastAsia="MS Mincho" w:cs="Arial"/>
          <w:b/>
          <w:bCs/>
          <w:sz w:val="24"/>
          <w:szCs w:val="24"/>
          <w:vertAlign w:val="superscript"/>
          <w:lang w:eastAsia="ja-JP"/>
        </w:rPr>
        <w:t>th</w:t>
      </w:r>
      <w:r w:rsidR="009B678F" w:rsidRPr="00C41855">
        <w:rPr>
          <w:rFonts w:eastAsia="MS Mincho" w:cs="Arial"/>
          <w:b/>
          <w:bCs/>
          <w:sz w:val="24"/>
          <w:szCs w:val="24"/>
          <w:lang w:eastAsia="ja-JP"/>
        </w:rPr>
        <w:t>, 202</w:t>
      </w:r>
      <w:r>
        <w:rPr>
          <w:rFonts w:eastAsia="MS Mincho" w:cs="Arial"/>
          <w:b/>
          <w:bCs/>
          <w:sz w:val="24"/>
          <w:szCs w:val="24"/>
          <w:lang w:eastAsia="ja-JP"/>
        </w:rPr>
        <w:t>1</w:t>
      </w:r>
    </w:p>
    <w:p w14:paraId="25C0CC03" w14:textId="77777777" w:rsidR="00154194" w:rsidRPr="00302569" w:rsidRDefault="00154194" w:rsidP="006C551E">
      <w:pPr>
        <w:ind w:firstLineChars="0" w:firstLine="0"/>
        <w:rPr>
          <w:rFonts w:ascii="Arial" w:hAnsi="Arial" w:cs="Arial"/>
          <w:b/>
          <w:sz w:val="22"/>
          <w:lang w:eastAsia="zh-CN"/>
        </w:rPr>
      </w:pPr>
    </w:p>
    <w:p w14:paraId="705F5AB1" w14:textId="174A32D4"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B6AF5">
        <w:rPr>
          <w:rFonts w:ascii="Arial" w:hAnsi="Arial" w:cs="Arial"/>
          <w:sz w:val="22"/>
        </w:rPr>
        <w:t>1.1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368C806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7B514B">
        <w:rPr>
          <w:rFonts w:ascii="Arial" w:hAnsi="Arial" w:cs="Arial"/>
          <w:color w:val="000000"/>
          <w:sz w:val="22"/>
          <w:szCs w:val="22"/>
        </w:rPr>
        <w:t>Remaining Issues</w:t>
      </w:r>
      <w:r w:rsidR="006B17B9">
        <w:rPr>
          <w:rFonts w:ascii="Arial" w:hAnsi="Arial" w:cs="Arial"/>
          <w:color w:val="000000"/>
          <w:sz w:val="22"/>
          <w:szCs w:val="22"/>
        </w:rPr>
        <w:t xml:space="preserve"> on</w:t>
      </w:r>
      <w:r w:rsidR="007B514B">
        <w:rPr>
          <w:rFonts w:ascii="Arial" w:hAnsi="Arial" w:cs="Arial"/>
          <w:color w:val="000000"/>
          <w:sz w:val="22"/>
          <w:szCs w:val="22"/>
        </w:rPr>
        <w:t xml:space="preserve"> Enhancements for</w:t>
      </w:r>
      <w:r w:rsidR="006B17B9">
        <w:rPr>
          <w:rFonts w:ascii="Arial" w:hAnsi="Arial" w:cs="Arial"/>
          <w:color w:val="000000"/>
          <w:sz w:val="22"/>
          <w:szCs w:val="22"/>
        </w:rPr>
        <w:t xml:space="preserve"> Multi-Beam Operations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6A2DFB" w14:textId="65147205" w:rsidR="0091094E" w:rsidRPr="00D64715" w:rsidRDefault="0091094E" w:rsidP="0091094E">
      <w:pPr>
        <w:spacing w:after="0" w:line="264" w:lineRule="auto"/>
        <w:ind w:firstLineChars="0" w:firstLine="0"/>
        <w:rPr>
          <w:rFonts w:ascii="Calibri" w:hAnsi="Calibri" w:cs="Calibri"/>
        </w:rPr>
      </w:pPr>
      <w:bookmarkStart w:id="0" w:name="_Hlk22834419"/>
      <w:r w:rsidRPr="00D64715">
        <w:rPr>
          <w:rFonts w:ascii="Calibri" w:hAnsi="Calibri" w:cs="Calibri"/>
        </w:rPr>
        <w:t>A WI [1] was agreed in RAN#86 for further enhancements on MIMO for NR. The detailed objectives on enhancements on multi</w:t>
      </w:r>
      <w:r w:rsidR="00E53F67" w:rsidRPr="00D64715">
        <w:rPr>
          <w:rFonts w:ascii="Calibri" w:hAnsi="Calibri" w:cs="Calibri"/>
        </w:rPr>
        <w:t>-</w:t>
      </w:r>
      <w:r w:rsidRPr="00D64715">
        <w:rPr>
          <w:rFonts w:ascii="Calibri" w:hAnsi="Calibri" w:cs="Calibri"/>
        </w:rPr>
        <w:t>beam operation</w:t>
      </w:r>
      <w:r w:rsidR="007C4C3B" w:rsidRPr="00D64715">
        <w:rPr>
          <w:rFonts w:ascii="Calibri" w:hAnsi="Calibri" w:cs="Calibri"/>
        </w:rPr>
        <w:t>, revised in RAN#92</w:t>
      </w:r>
      <w:proofErr w:type="gramStart"/>
      <w:r w:rsidR="007C4C3B" w:rsidRPr="00D64715">
        <w:rPr>
          <w:rFonts w:ascii="Calibri" w:hAnsi="Calibri" w:cs="Calibri"/>
        </w:rPr>
        <w:t>e</w:t>
      </w:r>
      <w:r w:rsidR="009E000F" w:rsidRPr="00D64715">
        <w:rPr>
          <w:rFonts w:ascii="Calibri" w:hAnsi="Calibri" w:cs="Calibri"/>
        </w:rPr>
        <w:t>[</w:t>
      </w:r>
      <w:proofErr w:type="gramEnd"/>
      <w:r w:rsidR="009E000F" w:rsidRPr="00D64715">
        <w:rPr>
          <w:rFonts w:ascii="Calibri" w:hAnsi="Calibri" w:cs="Calibri"/>
        </w:rPr>
        <w:t>2]</w:t>
      </w:r>
      <w:r w:rsidR="00071E5C" w:rsidRPr="00D64715">
        <w:rPr>
          <w:rFonts w:ascii="Calibri" w:hAnsi="Calibri" w:cs="Calibri"/>
        </w:rPr>
        <w:t>,</w:t>
      </w:r>
      <w:r w:rsidRPr="00D64715">
        <w:rPr>
          <w:rFonts w:ascii="Calibri" w:hAnsi="Calibri" w:cs="Calibri"/>
        </w:rPr>
        <w:t xml:space="preserve"> are as follows:</w:t>
      </w:r>
    </w:p>
    <w:p w14:paraId="1D4D4F06" w14:textId="77777777" w:rsidR="00D24BD0" w:rsidRPr="00D64715" w:rsidRDefault="00D24BD0" w:rsidP="00D24BD0">
      <w:pPr>
        <w:pStyle w:val="ListParagraph"/>
        <w:numPr>
          <w:ilvl w:val="0"/>
          <w:numId w:val="10"/>
        </w:numPr>
        <w:spacing w:before="0" w:line="240" w:lineRule="auto"/>
        <w:ind w:left="720" w:firstLineChars="0" w:firstLine="200"/>
        <w:rPr>
          <w:rFonts w:cs="Calibri"/>
          <w:sz w:val="20"/>
          <w:szCs w:val="20"/>
        </w:rPr>
      </w:pPr>
      <w:r w:rsidRPr="00D64715">
        <w:rPr>
          <w:rFonts w:cs="Calibri"/>
          <w:sz w:val="20"/>
          <w:szCs w:val="20"/>
        </w:rPr>
        <w:t xml:space="preserve">Enhancement on multi-beam operation, mainly targeting FR2 while also applicable to FR1: </w:t>
      </w:r>
    </w:p>
    <w:p w14:paraId="39DD69F4" w14:textId="5913E18D" w:rsidR="00D24BD0" w:rsidRPr="00D64715" w:rsidRDefault="00D24BD0" w:rsidP="00D24BD0">
      <w:pPr>
        <w:pStyle w:val="ListParagraph"/>
        <w:numPr>
          <w:ilvl w:val="1"/>
          <w:numId w:val="10"/>
        </w:numPr>
        <w:spacing w:before="0" w:line="240" w:lineRule="auto"/>
        <w:ind w:left="1440" w:firstLineChars="0" w:firstLine="200"/>
        <w:rPr>
          <w:rFonts w:cs="Calibri"/>
          <w:sz w:val="20"/>
          <w:szCs w:val="20"/>
        </w:rPr>
      </w:pPr>
      <w:r w:rsidRPr="00D64715">
        <w:rPr>
          <w:rFonts w:cs="Calibri"/>
          <w:sz w:val="20"/>
          <w:szCs w:val="20"/>
        </w:rPr>
        <w:t xml:space="preserve">Identify and specify features to facilitate more efficient (lower latency and overhead) DL/UL beam management </w:t>
      </w:r>
      <w:r w:rsidRPr="00D64715">
        <w:rPr>
          <w:rFonts w:eastAsia="Times New Roman" w:cs="Calibri"/>
          <w:sz w:val="20"/>
          <w:szCs w:val="20"/>
        </w:rPr>
        <w:t xml:space="preserve">for intra-cell and inter-cell scenarios </w:t>
      </w:r>
      <w:r w:rsidRPr="00D64715">
        <w:rPr>
          <w:rFonts w:cs="Calibri"/>
          <w:sz w:val="20"/>
          <w:szCs w:val="20"/>
        </w:rPr>
        <w:t>to support higher UE speed and/or a larger number of configured TCI states:</w:t>
      </w:r>
    </w:p>
    <w:p w14:paraId="7E368822" w14:textId="77777777" w:rsidR="00D24BD0" w:rsidRPr="00D64715" w:rsidRDefault="00D24BD0" w:rsidP="00D24BD0">
      <w:pPr>
        <w:pStyle w:val="ListParagraph"/>
        <w:numPr>
          <w:ilvl w:val="2"/>
          <w:numId w:val="10"/>
        </w:numPr>
        <w:spacing w:before="0" w:line="240" w:lineRule="auto"/>
        <w:ind w:left="2160" w:firstLineChars="0" w:firstLine="200"/>
        <w:rPr>
          <w:rFonts w:cs="Calibri"/>
          <w:sz w:val="20"/>
          <w:szCs w:val="20"/>
        </w:rPr>
      </w:pPr>
      <w:r w:rsidRPr="00D64715">
        <w:rPr>
          <w:rFonts w:cs="Calibri"/>
          <w:sz w:val="20"/>
          <w:szCs w:val="20"/>
        </w:rPr>
        <w:t>Common beam for data and control transmission/reception for DL and UL, especially for intra-band CA</w:t>
      </w:r>
    </w:p>
    <w:p w14:paraId="0D118008" w14:textId="77777777" w:rsidR="00D24BD0" w:rsidRPr="00D64715" w:rsidRDefault="00D24BD0" w:rsidP="00D24BD0">
      <w:pPr>
        <w:pStyle w:val="ListParagraph"/>
        <w:numPr>
          <w:ilvl w:val="2"/>
          <w:numId w:val="10"/>
        </w:numPr>
        <w:spacing w:before="0" w:line="240" w:lineRule="auto"/>
        <w:ind w:left="2160" w:firstLineChars="0" w:firstLine="200"/>
        <w:rPr>
          <w:rFonts w:cs="Calibri"/>
          <w:sz w:val="20"/>
          <w:szCs w:val="20"/>
        </w:rPr>
      </w:pPr>
      <w:r w:rsidRPr="00D64715">
        <w:rPr>
          <w:rFonts w:cs="Calibri"/>
          <w:sz w:val="20"/>
          <w:szCs w:val="20"/>
        </w:rPr>
        <w:t>Unified TCI framework for DL and UL beam indication</w:t>
      </w:r>
    </w:p>
    <w:p w14:paraId="73697A29" w14:textId="77777777" w:rsidR="00D24BD0" w:rsidRPr="00D64715" w:rsidRDefault="00D24BD0" w:rsidP="00D24BD0">
      <w:pPr>
        <w:pStyle w:val="ListParagraph"/>
        <w:numPr>
          <w:ilvl w:val="2"/>
          <w:numId w:val="10"/>
        </w:numPr>
        <w:snapToGrid w:val="0"/>
        <w:spacing w:before="0" w:line="240" w:lineRule="auto"/>
        <w:ind w:left="2160" w:firstLineChars="0" w:firstLine="200"/>
        <w:rPr>
          <w:rFonts w:cs="Calibri"/>
          <w:sz w:val="20"/>
          <w:szCs w:val="20"/>
        </w:rPr>
      </w:pPr>
      <w:r w:rsidRPr="00D64715">
        <w:rPr>
          <w:rFonts w:cs="Calibri"/>
          <w:sz w:val="20"/>
          <w:szCs w:val="20"/>
        </w:rPr>
        <w:t>Enhancement on signaling mechanisms for the above features to improve latency and efficiency with more usage of dynamic control signaling (as opposed to RRC)</w:t>
      </w:r>
    </w:p>
    <w:p w14:paraId="30806D22" w14:textId="77777777" w:rsidR="00D24BD0" w:rsidRPr="00D64715" w:rsidRDefault="00D24BD0" w:rsidP="00D24BD0">
      <w:pPr>
        <w:pStyle w:val="ListParagraph"/>
        <w:numPr>
          <w:ilvl w:val="2"/>
          <w:numId w:val="10"/>
        </w:numPr>
        <w:snapToGrid w:val="0"/>
        <w:spacing w:before="0" w:line="240" w:lineRule="auto"/>
        <w:ind w:left="2160" w:firstLineChars="0" w:firstLine="200"/>
        <w:rPr>
          <w:rFonts w:cs="Calibri"/>
          <w:sz w:val="20"/>
          <w:szCs w:val="20"/>
        </w:rPr>
      </w:pPr>
      <w:r w:rsidRPr="00D64715">
        <w:rPr>
          <w:rFonts w:cs="Calibri"/>
          <w:sz w:val="20"/>
          <w:szCs w:val="20"/>
        </w:rPr>
        <w:t>For inter-cell beam management, a UE can transmit to or receive from only a single cell (</w:t>
      </w:r>
      <w:proofErr w:type="gramStart"/>
      <w:r w:rsidRPr="00D64715">
        <w:rPr>
          <w:rFonts w:cs="Calibri"/>
          <w:sz w:val="20"/>
          <w:szCs w:val="20"/>
        </w:rPr>
        <w:t>i.e.</w:t>
      </w:r>
      <w:proofErr w:type="gramEnd"/>
      <w:r w:rsidRPr="00D64715">
        <w:rPr>
          <w:rFonts w:cs="Calibri"/>
          <w:sz w:val="20"/>
          <w:szCs w:val="20"/>
        </w:rPr>
        <w:t xml:space="preserve"> serving cell does not change when beam selection is done). This includes L1-only measurement/reporting (</w:t>
      </w:r>
      <w:proofErr w:type="gramStart"/>
      <w:r w:rsidRPr="00D64715">
        <w:rPr>
          <w:rFonts w:cs="Calibri"/>
          <w:sz w:val="20"/>
          <w:szCs w:val="20"/>
        </w:rPr>
        <w:t>i.e.</w:t>
      </w:r>
      <w:proofErr w:type="gramEnd"/>
      <w:r w:rsidRPr="00D64715">
        <w:rPr>
          <w:rFonts w:cs="Calibri"/>
          <w:sz w:val="20"/>
          <w:szCs w:val="20"/>
        </w:rPr>
        <w:t xml:space="preserve"> no L3 impact) and beam indication associated with cell(s) with any Physical Cell ID(s) </w:t>
      </w:r>
    </w:p>
    <w:p w14:paraId="49E77D1B" w14:textId="77777777" w:rsidR="00D24BD0" w:rsidRPr="00D64715" w:rsidRDefault="00D24BD0" w:rsidP="004043E7">
      <w:pPr>
        <w:numPr>
          <w:ilvl w:val="3"/>
          <w:numId w:val="13"/>
        </w:numPr>
        <w:overflowPunct w:val="0"/>
        <w:autoSpaceDE w:val="0"/>
        <w:autoSpaceDN w:val="0"/>
        <w:snapToGrid w:val="0"/>
        <w:spacing w:before="0" w:after="0" w:line="240" w:lineRule="auto"/>
        <w:ind w:firstLineChars="0" w:firstLine="200"/>
        <w:jc w:val="left"/>
        <w:textAlignment w:val="baseline"/>
        <w:rPr>
          <w:rFonts w:ascii="Calibri" w:hAnsi="Calibri" w:cs="Calibri"/>
        </w:rPr>
      </w:pPr>
      <w:r w:rsidRPr="00D64715">
        <w:rPr>
          <w:rFonts w:ascii="Calibri" w:hAnsi="Calibri" w:cs="Calibri"/>
          <w:lang w:eastAsia="en-US"/>
        </w:rPr>
        <w:t>The beam indication is based on Rel-17 unified TCI framework</w:t>
      </w:r>
    </w:p>
    <w:p w14:paraId="50B740C9" w14:textId="77777777" w:rsidR="00D24BD0" w:rsidRPr="00D64715" w:rsidRDefault="00D24BD0" w:rsidP="004043E7">
      <w:pPr>
        <w:numPr>
          <w:ilvl w:val="3"/>
          <w:numId w:val="13"/>
        </w:numPr>
        <w:overflowPunct w:val="0"/>
        <w:autoSpaceDE w:val="0"/>
        <w:autoSpaceDN w:val="0"/>
        <w:snapToGrid w:val="0"/>
        <w:spacing w:before="0" w:after="0" w:line="240" w:lineRule="auto"/>
        <w:ind w:firstLineChars="0" w:firstLine="200"/>
        <w:jc w:val="left"/>
        <w:textAlignment w:val="baseline"/>
        <w:rPr>
          <w:rFonts w:ascii="Calibri" w:hAnsi="Calibri" w:cs="Calibri"/>
        </w:rPr>
      </w:pPr>
      <w:r w:rsidRPr="00D64715">
        <w:rPr>
          <w:rFonts w:ascii="Calibri" w:hAnsi="Calibri" w:cs="Calibri"/>
          <w:lang w:eastAsia="en-US"/>
        </w:rPr>
        <w:t xml:space="preserve">The same beam measurement/reporting mechanism will be reused for inter-cell </w:t>
      </w:r>
      <w:proofErr w:type="spellStart"/>
      <w:r w:rsidRPr="00D64715">
        <w:rPr>
          <w:rFonts w:ascii="Calibri" w:hAnsi="Calibri" w:cs="Calibri"/>
          <w:lang w:eastAsia="en-US"/>
        </w:rPr>
        <w:t>mTRP</w:t>
      </w:r>
      <w:proofErr w:type="spellEnd"/>
    </w:p>
    <w:p w14:paraId="213D3FE7" w14:textId="77777777" w:rsidR="00D24BD0" w:rsidRPr="00D64715" w:rsidRDefault="00D24BD0" w:rsidP="004043E7">
      <w:pPr>
        <w:numPr>
          <w:ilvl w:val="3"/>
          <w:numId w:val="13"/>
        </w:numPr>
        <w:overflowPunct w:val="0"/>
        <w:autoSpaceDE w:val="0"/>
        <w:autoSpaceDN w:val="0"/>
        <w:snapToGrid w:val="0"/>
        <w:spacing w:before="0" w:after="0" w:line="240" w:lineRule="auto"/>
        <w:ind w:firstLineChars="0" w:firstLine="200"/>
        <w:jc w:val="left"/>
        <w:textAlignment w:val="baseline"/>
        <w:rPr>
          <w:rFonts w:ascii="Calibri" w:hAnsi="Calibri" w:cs="Calibri"/>
        </w:rPr>
      </w:pPr>
      <w:r w:rsidRPr="00D64715">
        <w:rPr>
          <w:rFonts w:ascii="Calibri" w:hAnsi="Calibri" w:cs="Calibri"/>
        </w:rPr>
        <w:t>This work shall only consider intra-DU and intra-frequency cases</w:t>
      </w:r>
    </w:p>
    <w:p w14:paraId="45C95570" w14:textId="77777777" w:rsidR="00D24BD0" w:rsidRPr="00D64715" w:rsidRDefault="00D24BD0" w:rsidP="00D24BD0">
      <w:pPr>
        <w:pStyle w:val="ListParagraph"/>
        <w:numPr>
          <w:ilvl w:val="1"/>
          <w:numId w:val="10"/>
        </w:numPr>
        <w:snapToGrid w:val="0"/>
        <w:spacing w:before="0" w:line="240" w:lineRule="auto"/>
        <w:ind w:left="1440" w:firstLineChars="0" w:firstLine="200"/>
        <w:rPr>
          <w:rFonts w:cs="Calibri"/>
          <w:sz w:val="20"/>
          <w:szCs w:val="20"/>
        </w:rPr>
      </w:pPr>
      <w:r w:rsidRPr="00D64715">
        <w:rPr>
          <w:rFonts w:cs="Calibri"/>
          <w:sz w:val="20"/>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72897C6" w14:textId="77777777" w:rsidR="0091094E" w:rsidRPr="00D64715" w:rsidRDefault="0091094E" w:rsidP="008A1D15">
      <w:pPr>
        <w:spacing w:before="0" w:after="0" w:line="240" w:lineRule="auto"/>
        <w:ind w:firstLineChars="0" w:firstLine="0"/>
        <w:rPr>
          <w:rFonts w:ascii="Calibri" w:hAnsi="Calibri" w:cs="Calibri"/>
        </w:rPr>
      </w:pPr>
    </w:p>
    <w:p w14:paraId="6A2D8151" w14:textId="599486FF" w:rsidR="00AC6EB3" w:rsidRPr="00D64715" w:rsidRDefault="00E53F67" w:rsidP="008A1D15">
      <w:pPr>
        <w:spacing w:before="0" w:after="0" w:line="240" w:lineRule="auto"/>
        <w:ind w:firstLineChars="0" w:firstLine="0"/>
        <w:rPr>
          <w:rFonts w:ascii="Calibri" w:hAnsi="Calibri" w:cs="Calibri"/>
        </w:rPr>
      </w:pPr>
      <w:r w:rsidRPr="00D64715">
        <w:rPr>
          <w:rFonts w:ascii="Calibri" w:hAnsi="Calibri" w:cs="Calibri"/>
        </w:rPr>
        <w:t>In</w:t>
      </w:r>
      <w:r w:rsidR="0091094E" w:rsidRPr="00D64715">
        <w:rPr>
          <w:rFonts w:ascii="Calibri" w:hAnsi="Calibri" w:cs="Calibri"/>
        </w:rPr>
        <w:t xml:space="preserve"> RAN1#102e</w:t>
      </w:r>
      <w:r w:rsidRPr="00D64715">
        <w:rPr>
          <w:rFonts w:ascii="Calibri" w:hAnsi="Calibri" w:cs="Calibri"/>
        </w:rPr>
        <w:t xml:space="preserve"> [</w:t>
      </w:r>
      <w:r w:rsidR="009E000F" w:rsidRPr="00D64715">
        <w:rPr>
          <w:rFonts w:ascii="Calibri" w:hAnsi="Calibri" w:cs="Calibri"/>
        </w:rPr>
        <w:t>3</w:t>
      </w:r>
      <w:r w:rsidRPr="00D64715">
        <w:rPr>
          <w:rFonts w:ascii="Calibri" w:hAnsi="Calibri" w:cs="Calibri"/>
        </w:rPr>
        <w:t>]</w:t>
      </w:r>
      <w:r w:rsidR="0091094E" w:rsidRPr="00D64715">
        <w:rPr>
          <w:rFonts w:ascii="Calibri" w:hAnsi="Calibri" w:cs="Calibri"/>
        </w:rPr>
        <w:t xml:space="preserve">, </w:t>
      </w:r>
      <w:r w:rsidR="006B17B9" w:rsidRPr="00D64715">
        <w:rPr>
          <w:rFonts w:ascii="Calibri" w:hAnsi="Calibri" w:cs="Calibri"/>
        </w:rPr>
        <w:t>the multi-beam enhancement topics in Rel. 17 were categorized into six issues as follows.</w:t>
      </w:r>
    </w:p>
    <w:p w14:paraId="0AE35E59" w14:textId="77777777" w:rsidR="0091094E" w:rsidRPr="00D64715" w:rsidRDefault="0091094E" w:rsidP="008A1D15">
      <w:pPr>
        <w:spacing w:before="0" w:after="0" w:line="240" w:lineRule="auto"/>
        <w:ind w:firstLineChars="0" w:firstLine="0"/>
        <w:rPr>
          <w:rFonts w:ascii="Calibri" w:hAnsi="Calibri" w:cs="Calibri"/>
        </w:rPr>
      </w:pPr>
    </w:p>
    <w:bookmarkEnd w:id="0"/>
    <w:p w14:paraId="5EF21D9D" w14:textId="7613A80A" w:rsidR="003B6AF5" w:rsidRPr="00D64715"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D64715">
        <w:rPr>
          <w:rFonts w:cs="Calibri"/>
          <w:sz w:val="20"/>
          <w:szCs w:val="20"/>
        </w:rPr>
        <w:t xml:space="preserve">[Issue 1] </w:t>
      </w:r>
      <w:r w:rsidR="006B17B9" w:rsidRPr="00D64715">
        <w:rPr>
          <w:rFonts w:cs="Calibri"/>
          <w:sz w:val="20"/>
          <w:szCs w:val="20"/>
        </w:rPr>
        <w:t>U</w:t>
      </w:r>
      <w:r w:rsidRPr="00D64715">
        <w:rPr>
          <w:rFonts w:cs="Calibri"/>
          <w:sz w:val="20"/>
          <w:szCs w:val="20"/>
        </w:rPr>
        <w:t>nified TCI framework</w:t>
      </w:r>
    </w:p>
    <w:p w14:paraId="0966FBF0" w14:textId="25FE7749" w:rsidR="003B6AF5" w:rsidRPr="00D64715"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D64715">
        <w:rPr>
          <w:rFonts w:cs="Calibri"/>
          <w:sz w:val="20"/>
          <w:szCs w:val="20"/>
        </w:rPr>
        <w:t xml:space="preserve">[Issue 2] L1/L2-centric inter-cell mobility </w:t>
      </w:r>
    </w:p>
    <w:p w14:paraId="4B28DF98" w14:textId="68451BC9" w:rsidR="003B6AF5" w:rsidRPr="00D64715"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D64715">
        <w:rPr>
          <w:rFonts w:cs="Calibri"/>
          <w:sz w:val="20"/>
          <w:szCs w:val="20"/>
        </w:rPr>
        <w:t>[Issue 3]</w:t>
      </w:r>
      <w:r w:rsidR="006B17B9" w:rsidRPr="00D64715">
        <w:rPr>
          <w:rFonts w:cs="Calibri"/>
          <w:sz w:val="20"/>
          <w:szCs w:val="20"/>
        </w:rPr>
        <w:t xml:space="preserve"> D</w:t>
      </w:r>
      <w:r w:rsidRPr="00D64715">
        <w:rPr>
          <w:rFonts w:cs="Calibri"/>
          <w:sz w:val="20"/>
          <w:szCs w:val="20"/>
        </w:rPr>
        <w:t xml:space="preserve">ynamic TCI state update signaling medium: </w:t>
      </w:r>
    </w:p>
    <w:p w14:paraId="67A2F27C" w14:textId="35254358" w:rsidR="003B6AF5" w:rsidRPr="00D64715"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D64715">
        <w:rPr>
          <w:rFonts w:cs="Calibri"/>
          <w:sz w:val="20"/>
          <w:szCs w:val="20"/>
        </w:rPr>
        <w:t>[Issue 4] MP-UE assumption to facilitate fast UL panel selection</w:t>
      </w:r>
    </w:p>
    <w:p w14:paraId="626688A1" w14:textId="59A73DC6" w:rsidR="006B17B9" w:rsidRPr="00D64715"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D64715">
        <w:rPr>
          <w:rFonts w:cs="Calibri"/>
          <w:sz w:val="20"/>
          <w:szCs w:val="20"/>
        </w:rPr>
        <w:t xml:space="preserve">[Issue 5] MPE mitigation </w:t>
      </w:r>
    </w:p>
    <w:p w14:paraId="488DC67F" w14:textId="10D36FD5" w:rsidR="003B6AF5" w:rsidRPr="00D64715" w:rsidRDefault="003B6AF5" w:rsidP="00A54C27">
      <w:pPr>
        <w:pStyle w:val="ListParagraph"/>
        <w:numPr>
          <w:ilvl w:val="0"/>
          <w:numId w:val="9"/>
        </w:numPr>
        <w:snapToGrid w:val="0"/>
        <w:spacing w:before="0" w:line="240" w:lineRule="auto"/>
        <w:ind w:firstLineChars="0"/>
        <w:contextualSpacing/>
        <w:jc w:val="left"/>
        <w:rPr>
          <w:rFonts w:cs="Calibri"/>
          <w:sz w:val="20"/>
          <w:szCs w:val="20"/>
        </w:rPr>
      </w:pPr>
      <w:r w:rsidRPr="00D64715">
        <w:rPr>
          <w:rFonts w:cs="Calibri"/>
          <w:sz w:val="20"/>
          <w:szCs w:val="20"/>
        </w:rPr>
        <w:t xml:space="preserve">[Issue 6] </w:t>
      </w:r>
      <w:r w:rsidR="006B17B9" w:rsidRPr="00D64715">
        <w:rPr>
          <w:rFonts w:cs="Calibri"/>
          <w:sz w:val="20"/>
          <w:szCs w:val="20"/>
        </w:rPr>
        <w:t>Other enhancements</w:t>
      </w:r>
    </w:p>
    <w:p w14:paraId="33695C45" w14:textId="77777777" w:rsidR="003B6AF5" w:rsidRPr="00D64715" w:rsidRDefault="003B6AF5" w:rsidP="00682F0E">
      <w:pPr>
        <w:spacing w:before="0" w:after="0" w:line="240" w:lineRule="auto"/>
        <w:ind w:firstLineChars="0" w:firstLine="0"/>
        <w:jc w:val="left"/>
        <w:rPr>
          <w:rFonts w:ascii="Calibri" w:eastAsia="DengXian" w:hAnsi="Calibri" w:cs="Calibri"/>
          <w:lang w:eastAsia="zh-CN"/>
        </w:rPr>
      </w:pPr>
    </w:p>
    <w:p w14:paraId="50DEC5A3" w14:textId="16819320" w:rsidR="00662970" w:rsidRPr="00281DF6" w:rsidRDefault="00015439" w:rsidP="00281DF6">
      <w:pPr>
        <w:spacing w:before="0" w:after="0" w:line="240" w:lineRule="auto"/>
        <w:ind w:firstLineChars="0" w:firstLine="0"/>
        <w:jc w:val="left"/>
        <w:rPr>
          <w:rFonts w:ascii="Calibri" w:eastAsia="DengXian" w:hAnsi="Calibri" w:cs="Calibri"/>
          <w:lang w:eastAsia="zh-CN"/>
        </w:rPr>
      </w:pPr>
      <w:r w:rsidRPr="00D64715">
        <w:rPr>
          <w:rFonts w:ascii="Calibri" w:eastAsia="DengXian" w:hAnsi="Calibri" w:cs="Calibri"/>
          <w:lang w:eastAsia="zh-CN"/>
        </w:rPr>
        <w:t xml:space="preserve">In this contribution, we </w:t>
      </w:r>
      <w:r w:rsidR="003B6AF5" w:rsidRPr="00D64715">
        <w:rPr>
          <w:rFonts w:ascii="Calibri" w:eastAsia="DengXian" w:hAnsi="Calibri" w:cs="Calibri"/>
          <w:lang w:eastAsia="zh-CN"/>
        </w:rPr>
        <w:t xml:space="preserve">present our views on the </w:t>
      </w:r>
      <w:r w:rsidR="006B17B9" w:rsidRPr="00D64715">
        <w:rPr>
          <w:rFonts w:ascii="Calibri" w:eastAsia="DengXian" w:hAnsi="Calibri" w:cs="Calibri"/>
          <w:lang w:eastAsia="zh-CN"/>
        </w:rPr>
        <w:t>remaining topics for the identified</w:t>
      </w:r>
      <w:r w:rsidR="006C2E1D" w:rsidRPr="00D64715">
        <w:rPr>
          <w:rFonts w:ascii="Calibri" w:eastAsia="DengXian" w:hAnsi="Calibri" w:cs="Calibri"/>
          <w:lang w:eastAsia="zh-CN"/>
        </w:rPr>
        <w:t xml:space="preserve"> issues</w:t>
      </w:r>
      <w:r w:rsidR="003B6AF5" w:rsidRPr="00D64715">
        <w:rPr>
          <w:rFonts w:ascii="Calibri" w:eastAsia="DengXian" w:hAnsi="Calibri" w:cs="Calibri"/>
          <w:lang w:eastAsia="zh-CN"/>
        </w:rPr>
        <w:t xml:space="preserve"> related to </w:t>
      </w:r>
      <w:r w:rsidR="00770035" w:rsidRPr="00D64715">
        <w:rPr>
          <w:rFonts w:ascii="Calibri" w:eastAsia="DengXian" w:hAnsi="Calibri" w:cs="Calibri"/>
          <w:lang w:eastAsia="zh-CN"/>
        </w:rPr>
        <w:t>L1/L2 mobility</w:t>
      </w:r>
      <w:r w:rsidR="007B514B">
        <w:rPr>
          <w:rFonts w:ascii="Calibri" w:eastAsia="DengXian" w:hAnsi="Calibri" w:cs="Calibri"/>
          <w:lang w:eastAsia="zh-CN"/>
        </w:rPr>
        <w:t xml:space="preserve"> (inter-cell beam management</w:t>
      </w:r>
      <w:r w:rsidR="00281DF6">
        <w:rPr>
          <w:rFonts w:ascii="Calibri" w:eastAsia="DengXian" w:hAnsi="Calibri" w:cs="Calibri"/>
          <w:lang w:eastAsia="zh-CN"/>
        </w:rPr>
        <w:t>),</w:t>
      </w:r>
      <w:r w:rsidR="00770035" w:rsidRPr="00D64715">
        <w:rPr>
          <w:rFonts w:ascii="Calibri" w:eastAsia="DengXian" w:hAnsi="Calibri" w:cs="Calibri"/>
          <w:lang w:eastAsia="zh-CN"/>
        </w:rPr>
        <w:t xml:space="preserve"> and MPUE enhancements.</w:t>
      </w:r>
    </w:p>
    <w:p w14:paraId="2E407DAF" w14:textId="5D305713" w:rsidR="00FA0528" w:rsidRPr="00A262CB" w:rsidRDefault="008E3073" w:rsidP="00A262CB">
      <w:pPr>
        <w:pStyle w:val="Heading1"/>
        <w:pBdr>
          <w:top w:val="single" w:sz="12" w:space="6" w:color="auto"/>
        </w:pBdr>
        <w:spacing w:before="360"/>
        <w:ind w:left="431" w:hanging="431"/>
        <w:rPr>
          <w:sz w:val="32"/>
          <w:lang w:val="en-US" w:eastAsia="ko-KR"/>
        </w:rPr>
      </w:pPr>
      <w:r>
        <w:rPr>
          <w:sz w:val="32"/>
          <w:lang w:val="en-US" w:eastAsia="ko-KR"/>
        </w:rPr>
        <w:t>Inter-cell Beam Management</w:t>
      </w:r>
    </w:p>
    <w:p w14:paraId="6CC94B81" w14:textId="35710D32" w:rsidR="00EC1DBB" w:rsidRDefault="00782A83" w:rsidP="00CF5939">
      <w:pPr>
        <w:ind w:firstLineChars="0" w:firstLine="0"/>
        <w:rPr>
          <w:rFonts w:ascii="Calibri" w:hAnsi="Calibri" w:cs="Calibri"/>
        </w:rPr>
      </w:pPr>
      <w:r w:rsidRPr="00305D07">
        <w:rPr>
          <w:rFonts w:ascii="Calibri" w:hAnsi="Calibri" w:cs="Calibri"/>
        </w:rPr>
        <w:t xml:space="preserve">Enhancements to facilitate more efficient DL/UL beam management for L1/L2 inter-cell mobility were agreed to be specified in </w:t>
      </w:r>
      <w:r w:rsidR="00A262CB" w:rsidRPr="00305D07">
        <w:rPr>
          <w:rFonts w:ascii="Calibri" w:hAnsi="Calibri" w:cs="Calibri"/>
        </w:rPr>
        <w:t xml:space="preserve">the </w:t>
      </w:r>
      <w:r w:rsidR="00501F58" w:rsidRPr="00305D07">
        <w:rPr>
          <w:rFonts w:ascii="Calibri" w:hAnsi="Calibri" w:cs="Calibri"/>
        </w:rPr>
        <w:t xml:space="preserve">Rel.17 MIMO </w:t>
      </w:r>
      <w:r w:rsidRPr="00305D07">
        <w:rPr>
          <w:rFonts w:ascii="Calibri" w:hAnsi="Calibri" w:cs="Calibri"/>
        </w:rPr>
        <w:t>WID</w:t>
      </w:r>
      <w:r w:rsidR="00A262CB" w:rsidRPr="00305D07">
        <w:rPr>
          <w:rFonts w:ascii="Calibri" w:hAnsi="Calibri" w:cs="Calibri"/>
        </w:rPr>
        <w:t xml:space="preserve"> </w:t>
      </w:r>
      <w:r w:rsidRPr="00305D07">
        <w:rPr>
          <w:rFonts w:ascii="Calibri" w:hAnsi="Calibri" w:cs="Calibri"/>
        </w:rPr>
        <w:t>[1]. Use cases for L1/L2 inter-cell mobility were identified in RAN1#103e [</w:t>
      </w:r>
      <w:r w:rsidR="0097232C">
        <w:rPr>
          <w:rFonts w:ascii="Calibri" w:hAnsi="Calibri" w:cs="Calibri"/>
        </w:rPr>
        <w:t>4</w:t>
      </w:r>
      <w:r w:rsidRPr="00305D07">
        <w:rPr>
          <w:rFonts w:ascii="Calibri" w:hAnsi="Calibri" w:cs="Calibri"/>
        </w:rPr>
        <w:t>], and an LS to RAN2 was sent in RAN1#104e [</w:t>
      </w:r>
      <w:r w:rsidR="0097232C">
        <w:rPr>
          <w:rFonts w:ascii="Calibri" w:hAnsi="Calibri" w:cs="Calibri"/>
        </w:rPr>
        <w:t>5</w:t>
      </w:r>
      <w:r w:rsidR="007D1719" w:rsidRPr="00305D07">
        <w:rPr>
          <w:rFonts w:ascii="Calibri" w:hAnsi="Calibri" w:cs="Calibri"/>
        </w:rPr>
        <w:t xml:space="preserve">] to ask for RAN2 feedback on open design issues and supported use cases. </w:t>
      </w:r>
      <w:r w:rsidR="00EC1DBB" w:rsidRPr="00305D07">
        <w:rPr>
          <w:rFonts w:ascii="Calibri" w:hAnsi="Calibri" w:cs="Calibri"/>
        </w:rPr>
        <w:t xml:space="preserve">An </w:t>
      </w:r>
      <w:r w:rsidR="00EC1DBB" w:rsidRPr="00305D07">
        <w:rPr>
          <w:rFonts w:ascii="Calibri" w:hAnsi="Calibri" w:cs="Calibri"/>
        </w:rPr>
        <w:lastRenderedPageBreak/>
        <w:t>agreement was made in RAN#9</w:t>
      </w:r>
      <w:r w:rsidR="00B609E8" w:rsidRPr="00305D07">
        <w:rPr>
          <w:rFonts w:ascii="Calibri" w:hAnsi="Calibri" w:cs="Calibri"/>
        </w:rPr>
        <w:t>2</w:t>
      </w:r>
      <w:r w:rsidR="00EC1DBB" w:rsidRPr="00305D07">
        <w:rPr>
          <w:rFonts w:ascii="Calibri" w:hAnsi="Calibri" w:cs="Calibri"/>
        </w:rPr>
        <w:t>e to revise the MIMO WID [</w:t>
      </w:r>
      <w:r w:rsidR="00B609E8" w:rsidRPr="00305D07">
        <w:rPr>
          <w:rFonts w:ascii="Calibri" w:hAnsi="Calibri" w:cs="Calibri"/>
        </w:rPr>
        <w:t>2</w:t>
      </w:r>
      <w:r w:rsidR="00EC1DBB" w:rsidRPr="00305D07">
        <w:rPr>
          <w:rFonts w:ascii="Calibri" w:hAnsi="Calibri" w:cs="Calibri"/>
        </w:rPr>
        <w:t xml:space="preserve">] related to </w:t>
      </w:r>
      <w:r w:rsidR="007821E1">
        <w:rPr>
          <w:rFonts w:ascii="Calibri" w:hAnsi="Calibri" w:cs="Calibri"/>
        </w:rPr>
        <w:t>down scoping</w:t>
      </w:r>
      <w:r w:rsidR="00EC1DBB" w:rsidRPr="00305D07">
        <w:rPr>
          <w:rFonts w:ascii="Calibri" w:hAnsi="Calibri" w:cs="Calibri"/>
        </w:rPr>
        <w:t xml:space="preserve"> of L1/L2 inter-cell mobility enhancements</w:t>
      </w:r>
      <w:r w:rsidR="007821E1">
        <w:rPr>
          <w:rFonts w:ascii="Calibri" w:hAnsi="Calibri" w:cs="Calibri"/>
        </w:rPr>
        <w:t xml:space="preserve"> to include inter-cell beam management topics only</w:t>
      </w:r>
      <w:r w:rsidR="00EC1DBB" w:rsidRPr="00305D07">
        <w:rPr>
          <w:rFonts w:ascii="Calibri" w:hAnsi="Calibri" w:cs="Calibri"/>
        </w:rPr>
        <w:t xml:space="preserve"> in Rel. 17 following the RAN2 discussion [</w:t>
      </w:r>
      <w:r w:rsidR="00B609E8" w:rsidRPr="00305D07">
        <w:rPr>
          <w:rFonts w:ascii="Calibri" w:hAnsi="Calibri" w:cs="Calibri"/>
        </w:rPr>
        <w:t>7</w:t>
      </w:r>
      <w:r w:rsidR="00EC1DBB" w:rsidRPr="00305D07">
        <w:rPr>
          <w:rFonts w:ascii="Calibri" w:hAnsi="Calibri" w:cs="Calibri"/>
        </w:rPr>
        <w:t xml:space="preserve">]. </w:t>
      </w:r>
    </w:p>
    <w:p w14:paraId="21ED9E04" w14:textId="182CEB94" w:rsidR="00246187" w:rsidRDefault="00246187" w:rsidP="00CF5939">
      <w:pPr>
        <w:ind w:firstLineChars="0" w:firstLine="0"/>
        <w:rPr>
          <w:rFonts w:ascii="Calibri" w:hAnsi="Calibri" w:cs="Calibri"/>
        </w:rPr>
      </w:pPr>
      <w:r>
        <w:rPr>
          <w:rFonts w:ascii="Calibri" w:hAnsi="Calibri" w:cs="Calibri"/>
        </w:rPr>
        <w:t>Further to the beam measurement and reporting and beam indication enhancements, the following was agreed in RAN1#106b-e [</w:t>
      </w:r>
      <w:r w:rsidR="0097232C">
        <w:rPr>
          <w:rFonts w:ascii="Calibri" w:hAnsi="Calibri" w:cs="Calibri"/>
        </w:rPr>
        <w:t>10</w:t>
      </w:r>
      <w:r>
        <w:rPr>
          <w:rFonts w:ascii="Calibri" w:hAnsi="Calibri" w:cs="Calibri"/>
        </w:rPr>
        <w:t xml:space="preserve">]. </w:t>
      </w:r>
    </w:p>
    <w:p w14:paraId="5C4F00E5" w14:textId="77777777" w:rsidR="00246187" w:rsidRPr="00246187" w:rsidRDefault="00246187" w:rsidP="00246187">
      <w:pPr>
        <w:snapToGrid w:val="0"/>
        <w:ind w:left="284" w:firstLine="160"/>
        <w:rPr>
          <w:b/>
          <w:sz w:val="16"/>
          <w:szCs w:val="16"/>
          <w:highlight w:val="green"/>
        </w:rPr>
      </w:pPr>
      <w:r w:rsidRPr="00246187">
        <w:rPr>
          <w:b/>
          <w:sz w:val="16"/>
          <w:szCs w:val="16"/>
          <w:highlight w:val="green"/>
        </w:rPr>
        <w:t>Agreement</w:t>
      </w:r>
    </w:p>
    <w:p w14:paraId="5DE243FB" w14:textId="77777777" w:rsidR="00246187" w:rsidRPr="00246187" w:rsidRDefault="00246187" w:rsidP="00246187">
      <w:pPr>
        <w:snapToGrid w:val="0"/>
        <w:ind w:left="284" w:firstLine="160"/>
        <w:rPr>
          <w:sz w:val="16"/>
          <w:szCs w:val="16"/>
        </w:rPr>
      </w:pPr>
      <w:r w:rsidRPr="00246187">
        <w:rPr>
          <w:sz w:val="16"/>
          <w:szCs w:val="16"/>
        </w:rPr>
        <w:t xml:space="preserve">On Rel-17 enhancements for inter-cell beam management and inter-cell </w:t>
      </w:r>
      <w:proofErr w:type="spellStart"/>
      <w:r w:rsidRPr="00246187">
        <w:rPr>
          <w:sz w:val="16"/>
          <w:szCs w:val="16"/>
        </w:rPr>
        <w:t>mTRP</w:t>
      </w:r>
      <w:proofErr w:type="spellEnd"/>
      <w:r w:rsidRPr="00246187">
        <w:rPr>
          <w:sz w:val="16"/>
          <w:szCs w:val="16"/>
        </w:rPr>
        <w:t>, the L1-RSRP reporting reuses Rel-15 L1-RSRP table</w:t>
      </w:r>
    </w:p>
    <w:p w14:paraId="03E1A9C8" w14:textId="77777777" w:rsidR="00246187" w:rsidRPr="00246187" w:rsidRDefault="00246187" w:rsidP="00246187">
      <w:pPr>
        <w:snapToGrid w:val="0"/>
        <w:ind w:left="284" w:firstLine="160"/>
        <w:rPr>
          <w:sz w:val="16"/>
          <w:szCs w:val="16"/>
          <w:highlight w:val="green"/>
        </w:rPr>
      </w:pPr>
      <w:r w:rsidRPr="00246187">
        <w:rPr>
          <w:b/>
          <w:sz w:val="16"/>
          <w:szCs w:val="16"/>
          <w:highlight w:val="green"/>
        </w:rPr>
        <w:t>Agreement</w:t>
      </w:r>
    </w:p>
    <w:p w14:paraId="033B000D" w14:textId="77777777" w:rsidR="00246187" w:rsidRPr="00246187" w:rsidRDefault="00246187" w:rsidP="00246187">
      <w:pPr>
        <w:ind w:left="284" w:firstLine="160"/>
        <w:rPr>
          <w:rFonts w:eastAsia="Malgun Gothic"/>
          <w:sz w:val="16"/>
          <w:szCs w:val="16"/>
        </w:rPr>
      </w:pPr>
      <w:r w:rsidRPr="00246187">
        <w:rPr>
          <w:sz w:val="16"/>
          <w:szCs w:val="16"/>
        </w:rPr>
        <w:t xml:space="preserve">On Rel-17 enhancements for inter-cell beam management and inter-cell </w:t>
      </w:r>
      <w:proofErr w:type="spellStart"/>
      <w:r w:rsidRPr="00246187">
        <w:rPr>
          <w:sz w:val="16"/>
          <w:szCs w:val="16"/>
        </w:rPr>
        <w:t>mTRP</w:t>
      </w:r>
      <w:proofErr w:type="spellEnd"/>
      <w:r w:rsidRPr="00246187">
        <w:rPr>
          <w:sz w:val="16"/>
          <w:szCs w:val="16"/>
        </w:rPr>
        <w:t>, in RAN1#107-e, select one of the following alternatives:</w:t>
      </w:r>
    </w:p>
    <w:p w14:paraId="097DB483" w14:textId="77777777" w:rsidR="00246187" w:rsidRPr="00246187" w:rsidRDefault="00246187" w:rsidP="004043E7">
      <w:pPr>
        <w:pStyle w:val="ListParagraph"/>
        <w:numPr>
          <w:ilvl w:val="0"/>
          <w:numId w:val="19"/>
        </w:numPr>
        <w:spacing w:before="0" w:line="240" w:lineRule="auto"/>
        <w:ind w:left="1004" w:firstLineChars="0"/>
        <w:jc w:val="left"/>
        <w:rPr>
          <w:rFonts w:ascii="Times New Roman" w:hAnsi="Times New Roman"/>
          <w:sz w:val="16"/>
          <w:szCs w:val="16"/>
        </w:rPr>
      </w:pPr>
      <w:r w:rsidRPr="00246187">
        <w:rPr>
          <w:rFonts w:ascii="Times New Roman" w:hAnsi="Times New Roman"/>
          <w:bCs/>
          <w:sz w:val="16"/>
          <w:szCs w:val="16"/>
        </w:rPr>
        <w:t>Alt1.</w:t>
      </w:r>
      <w:r w:rsidRPr="00246187">
        <w:rPr>
          <w:rFonts w:ascii="Times New Roman" w:hAnsi="Times New Roman"/>
          <w:sz w:val="16"/>
          <w:szCs w:val="16"/>
        </w:rPr>
        <w:t xml:space="preserve"> Rel-15 L1-RSRP reporting format is reused for all L1-RSRP(s) in one L1-RSRP reporting instance, </w:t>
      </w:r>
      <w:proofErr w:type="gramStart"/>
      <w:r w:rsidRPr="00246187">
        <w:rPr>
          <w:rFonts w:ascii="Times New Roman" w:hAnsi="Times New Roman"/>
          <w:sz w:val="16"/>
          <w:szCs w:val="16"/>
        </w:rPr>
        <w:t>i.e.</w:t>
      </w:r>
      <w:proofErr w:type="gramEnd"/>
      <w:r w:rsidRPr="00246187">
        <w:rPr>
          <w:rFonts w:ascii="Times New Roman" w:hAnsi="Times New Roman"/>
          <w:sz w:val="16"/>
          <w:szCs w:val="16"/>
        </w:rPr>
        <w:t xml:space="preserve"> for K&gt;1, (K-1) 4-bit differential L1-RSRP(s) calculated relative to the reference (absolute) 7-bit L1-RSRP</w:t>
      </w:r>
    </w:p>
    <w:p w14:paraId="3682CB80" w14:textId="77777777" w:rsidR="00246187" w:rsidRPr="00246187" w:rsidRDefault="00246187" w:rsidP="004043E7">
      <w:pPr>
        <w:pStyle w:val="ListParagraph"/>
        <w:numPr>
          <w:ilvl w:val="0"/>
          <w:numId w:val="19"/>
        </w:numPr>
        <w:spacing w:before="0" w:line="240" w:lineRule="auto"/>
        <w:ind w:left="1004" w:firstLineChars="0"/>
        <w:jc w:val="left"/>
        <w:rPr>
          <w:rFonts w:ascii="Times New Roman" w:hAnsi="Times New Roman"/>
          <w:sz w:val="16"/>
          <w:szCs w:val="16"/>
        </w:rPr>
      </w:pPr>
      <w:r w:rsidRPr="00246187">
        <w:rPr>
          <w:rFonts w:ascii="Times New Roman" w:hAnsi="Times New Roman"/>
          <w:bCs/>
          <w:sz w:val="16"/>
          <w:szCs w:val="16"/>
        </w:rPr>
        <w:t>Alt2</w:t>
      </w:r>
      <w:r w:rsidRPr="00246187">
        <w:rPr>
          <w:rFonts w:ascii="Times New Roman" w:hAnsi="Times New Roman"/>
          <w:sz w:val="16"/>
          <w:szCs w:val="16"/>
        </w:rPr>
        <w:t>. Differential L1-RSRP per PCI is used:</w:t>
      </w:r>
      <w:r w:rsidRPr="00246187">
        <w:rPr>
          <w:rFonts w:ascii="Times New Roman" w:hAnsi="Times New Roman"/>
          <w:bCs/>
          <w:sz w:val="16"/>
          <w:szCs w:val="16"/>
        </w:rPr>
        <w:t xml:space="preserve"> </w:t>
      </w:r>
      <w:r w:rsidRPr="00246187">
        <w:rPr>
          <w:rFonts w:ascii="Times New Roman" w:hAnsi="Times New Roman"/>
          <w:sz w:val="16"/>
          <w:szCs w:val="16"/>
        </w:rPr>
        <w:t xml:space="preserve">When more than one L1-RSRP(s) associated with a same PCI are reported, Rel-15 L1-RSRP reporting format is used for L1-RSRP(s) associated with the same </w:t>
      </w:r>
      <w:proofErr w:type="gramStart"/>
      <w:r w:rsidRPr="00246187">
        <w:rPr>
          <w:rFonts w:ascii="Times New Roman" w:hAnsi="Times New Roman"/>
          <w:sz w:val="16"/>
          <w:szCs w:val="16"/>
        </w:rPr>
        <w:t>PCI ,</w:t>
      </w:r>
      <w:proofErr w:type="gramEnd"/>
      <w:r w:rsidRPr="00246187">
        <w:rPr>
          <w:rFonts w:ascii="Times New Roman" w:hAnsi="Times New Roman"/>
          <w:sz w:val="16"/>
          <w:szCs w:val="16"/>
        </w:rPr>
        <w:t xml:space="preserve"> i.e. 4-bit differential L1-RSRP (s) calculated relative to the PCI -specific reference (absolute) 7-bit L1-RSRP </w:t>
      </w:r>
    </w:p>
    <w:p w14:paraId="0A173D5D" w14:textId="4EB0BAB0" w:rsidR="00246187" w:rsidRDefault="00246187" w:rsidP="00CF5939">
      <w:pPr>
        <w:ind w:firstLineChars="0" w:firstLine="0"/>
        <w:rPr>
          <w:rFonts w:ascii="Calibri" w:hAnsi="Calibri" w:cs="Calibri"/>
        </w:rPr>
      </w:pPr>
    </w:p>
    <w:p w14:paraId="6CF6CC86" w14:textId="613A7521" w:rsidR="00262689" w:rsidRDefault="00262689" w:rsidP="00CF5939">
      <w:pPr>
        <w:ind w:firstLineChars="0" w:firstLine="0"/>
        <w:rPr>
          <w:rFonts w:ascii="Calibri" w:hAnsi="Calibri" w:cs="Calibri"/>
        </w:rPr>
      </w:pPr>
      <w:r>
        <w:rPr>
          <w:rFonts w:ascii="Calibri" w:hAnsi="Calibri" w:cs="Calibri"/>
        </w:rPr>
        <w:t>For L1-RSRP reporting format, Alt. 1 is preferred. Alt. 1 follows the same format as Rel. 15/16 L1-RSRP reporting, irrespective of the number of PCIs. For Alt. 2, the size of UCI might change depending on the number of PCIs being considered for reporting</w:t>
      </w:r>
      <w:r w:rsidR="0097232C">
        <w:rPr>
          <w:rFonts w:ascii="Calibri" w:hAnsi="Calibri" w:cs="Calibri"/>
        </w:rPr>
        <w:t xml:space="preserve">. </w:t>
      </w:r>
    </w:p>
    <w:p w14:paraId="2442CCA3" w14:textId="4DAE7EEE" w:rsidR="00262689" w:rsidRPr="00262689" w:rsidRDefault="00262689" w:rsidP="00CF5939">
      <w:pPr>
        <w:ind w:firstLineChars="0" w:firstLine="0"/>
        <w:rPr>
          <w:rFonts w:ascii="Calibri" w:hAnsi="Calibri" w:cs="Calibri"/>
          <w:b/>
          <w:bCs/>
        </w:rPr>
      </w:pPr>
      <w:r w:rsidRPr="00262689">
        <w:rPr>
          <w:rFonts w:ascii="Calibri" w:hAnsi="Calibri" w:cs="Calibri"/>
          <w:b/>
          <w:bCs/>
        </w:rPr>
        <w:t xml:space="preserve">Proposal 1: On Rel. 17 enhancements for inter-cell beam management and inter-cell </w:t>
      </w:r>
      <w:proofErr w:type="spellStart"/>
      <w:r w:rsidRPr="00262689">
        <w:rPr>
          <w:rFonts w:ascii="Calibri" w:hAnsi="Calibri" w:cs="Calibri"/>
          <w:b/>
          <w:bCs/>
        </w:rPr>
        <w:t>mTRP</w:t>
      </w:r>
      <w:proofErr w:type="spellEnd"/>
      <w:r w:rsidRPr="00262689">
        <w:rPr>
          <w:rFonts w:ascii="Calibri" w:hAnsi="Calibri" w:cs="Calibri"/>
          <w:b/>
          <w:bCs/>
        </w:rPr>
        <w:t xml:space="preserve">, </w:t>
      </w:r>
    </w:p>
    <w:p w14:paraId="702B48C9" w14:textId="7D2AB7CE" w:rsidR="00262689" w:rsidRPr="00262689" w:rsidRDefault="00262689" w:rsidP="004043E7">
      <w:pPr>
        <w:pStyle w:val="ListParagraph"/>
        <w:numPr>
          <w:ilvl w:val="0"/>
          <w:numId w:val="19"/>
        </w:numPr>
        <w:spacing w:before="0" w:line="240" w:lineRule="auto"/>
        <w:ind w:firstLineChars="0"/>
        <w:jc w:val="left"/>
        <w:rPr>
          <w:rFonts w:cs="Calibri"/>
          <w:b/>
          <w:bCs/>
          <w:sz w:val="20"/>
          <w:szCs w:val="20"/>
        </w:rPr>
      </w:pPr>
      <w:r w:rsidRPr="00262689">
        <w:rPr>
          <w:rFonts w:cs="Calibri"/>
          <w:b/>
          <w:bCs/>
          <w:sz w:val="20"/>
          <w:szCs w:val="20"/>
        </w:rPr>
        <w:t xml:space="preserve">Alt1. Rel-15 L1-RSRP reporting format is reused for all L1-RSRP(s) in one L1-RSRP reporting instance, </w:t>
      </w:r>
      <w:proofErr w:type="gramStart"/>
      <w:r w:rsidRPr="00262689">
        <w:rPr>
          <w:rFonts w:cs="Calibri"/>
          <w:b/>
          <w:bCs/>
          <w:sz w:val="20"/>
          <w:szCs w:val="20"/>
        </w:rPr>
        <w:t>i.e.</w:t>
      </w:r>
      <w:proofErr w:type="gramEnd"/>
      <w:r w:rsidRPr="00262689">
        <w:rPr>
          <w:rFonts w:cs="Calibri"/>
          <w:b/>
          <w:bCs/>
          <w:sz w:val="20"/>
          <w:szCs w:val="20"/>
        </w:rPr>
        <w:t xml:space="preserve"> for K&gt;1, (K-1) 4-bit differential L1-RSRP(s) calculated relative to the reference (absolute) 7-bit L1-RSRP</w:t>
      </w:r>
    </w:p>
    <w:p w14:paraId="6378BFBB" w14:textId="77777777" w:rsidR="0097232C" w:rsidRDefault="0097232C" w:rsidP="00CF5939">
      <w:pPr>
        <w:ind w:firstLineChars="0" w:firstLine="0"/>
        <w:rPr>
          <w:rFonts w:ascii="Calibri" w:hAnsi="Calibri" w:cs="Calibri"/>
        </w:rPr>
      </w:pPr>
    </w:p>
    <w:p w14:paraId="3A48479A" w14:textId="1AAC6A5A" w:rsidR="00262689" w:rsidRDefault="00262689" w:rsidP="00CF5939">
      <w:pPr>
        <w:ind w:firstLineChars="0" w:firstLine="0"/>
        <w:rPr>
          <w:rFonts w:ascii="Calibri" w:hAnsi="Calibri" w:cs="Calibri"/>
        </w:rPr>
      </w:pPr>
      <w:r>
        <w:rPr>
          <w:rFonts w:ascii="Calibri" w:hAnsi="Calibri" w:cs="Calibri"/>
        </w:rPr>
        <w:t xml:space="preserve">The following proposal related to paging </w:t>
      </w:r>
      <w:r w:rsidR="002D2C68">
        <w:rPr>
          <w:rFonts w:ascii="Calibri" w:hAnsi="Calibri" w:cs="Calibri"/>
        </w:rPr>
        <w:t>with one activated TCI state</w:t>
      </w:r>
      <w:r>
        <w:rPr>
          <w:rFonts w:ascii="Calibri" w:hAnsi="Calibri" w:cs="Calibri"/>
        </w:rPr>
        <w:t xml:space="preserve"> for inter-cell beam management was also discussed in RAN1#106bis-e</w:t>
      </w:r>
      <w:r w:rsidR="0097232C">
        <w:rPr>
          <w:rFonts w:ascii="Calibri" w:hAnsi="Calibri" w:cs="Calibri"/>
        </w:rPr>
        <w:t xml:space="preserve"> [10]</w:t>
      </w:r>
    </w:p>
    <w:p w14:paraId="2C2DFCC9" w14:textId="77777777" w:rsidR="002D2C68" w:rsidRPr="00B847FE" w:rsidRDefault="002D2C68" w:rsidP="0097232C">
      <w:pPr>
        <w:snapToGrid w:val="0"/>
        <w:ind w:left="284" w:firstLine="180"/>
        <w:rPr>
          <w:sz w:val="18"/>
        </w:rPr>
      </w:pPr>
      <w:r w:rsidRPr="00B847FE">
        <w:rPr>
          <w:b/>
          <w:sz w:val="18"/>
          <w:u w:val="single"/>
        </w:rPr>
        <w:t>Proposal</w:t>
      </w:r>
      <w:r>
        <w:rPr>
          <w:b/>
          <w:sz w:val="18"/>
          <w:u w:val="single"/>
        </w:rPr>
        <w:t>:</w:t>
      </w:r>
      <w:r w:rsidRPr="00B847FE">
        <w:rPr>
          <w:sz w:val="18"/>
        </w:rPr>
        <w:t xml:space="preserve"> On Rel-17 enhancements for inter-cell beam management, on QCL assumption for paging and short message reception after being activated with [only one] TCI state[(s)] associated with PCI different from serving cell, in RAN1#107-e, further discuss and select one of the following alternatives:</w:t>
      </w:r>
    </w:p>
    <w:p w14:paraId="7B476FA7" w14:textId="77777777" w:rsidR="002D2C68" w:rsidRPr="00B847FE" w:rsidRDefault="002D2C68" w:rsidP="004043E7">
      <w:pPr>
        <w:numPr>
          <w:ilvl w:val="0"/>
          <w:numId w:val="20"/>
        </w:numPr>
        <w:snapToGrid w:val="0"/>
        <w:spacing w:before="0" w:after="160" w:line="259" w:lineRule="auto"/>
        <w:ind w:left="1004" w:firstLineChars="0" w:firstLine="180"/>
        <w:jc w:val="left"/>
        <w:rPr>
          <w:sz w:val="18"/>
        </w:rPr>
      </w:pPr>
      <w:r w:rsidRPr="00B847FE">
        <w:rPr>
          <w:sz w:val="18"/>
        </w:rPr>
        <w:t>Alt0. The UE is not required to monitor paging and short message associated with the newly indicated TCI state associated with a PCI different from the serving cell</w:t>
      </w:r>
    </w:p>
    <w:p w14:paraId="7E934230" w14:textId="77777777" w:rsidR="002D2C68" w:rsidRPr="00B847FE" w:rsidRDefault="002D2C68" w:rsidP="004043E7">
      <w:pPr>
        <w:numPr>
          <w:ilvl w:val="0"/>
          <w:numId w:val="20"/>
        </w:numPr>
        <w:snapToGrid w:val="0"/>
        <w:spacing w:before="0" w:after="160" w:line="259" w:lineRule="auto"/>
        <w:ind w:left="1004" w:firstLineChars="0" w:firstLine="180"/>
        <w:jc w:val="left"/>
        <w:rPr>
          <w:sz w:val="18"/>
        </w:rPr>
      </w:pPr>
      <w:r w:rsidRPr="00B847FE">
        <w:rPr>
          <w:sz w:val="18"/>
        </w:rPr>
        <w:t>Alt1. The UE is to monitor paging and short message in USS configured for paging and short message with the newly indicated TCI state associated with a PCI different from the serving cell</w:t>
      </w:r>
    </w:p>
    <w:p w14:paraId="725F3A9F" w14:textId="77777777" w:rsidR="002D2C68" w:rsidRPr="00B847FE" w:rsidRDefault="002D2C68" w:rsidP="004043E7">
      <w:pPr>
        <w:numPr>
          <w:ilvl w:val="0"/>
          <w:numId w:val="20"/>
        </w:numPr>
        <w:snapToGrid w:val="0"/>
        <w:spacing w:before="0" w:after="160" w:line="259" w:lineRule="auto"/>
        <w:ind w:left="1004" w:firstLineChars="0" w:firstLine="180"/>
        <w:jc w:val="left"/>
        <w:rPr>
          <w:sz w:val="18"/>
        </w:rPr>
      </w:pPr>
      <w:r w:rsidRPr="00B847FE">
        <w:rPr>
          <w:sz w:val="18"/>
        </w:rPr>
        <w:t>Alt2. The UE is to monitor paging and short message in Type2 PDCCH CSS configured for paging and short message with the newly indicated TCI state associated with a PCI different from the serving cell</w:t>
      </w:r>
    </w:p>
    <w:p w14:paraId="4DBFCBA1" w14:textId="77777777" w:rsidR="0097232C" w:rsidRDefault="0097232C" w:rsidP="00CF5939">
      <w:pPr>
        <w:ind w:firstLineChars="0" w:firstLine="0"/>
        <w:rPr>
          <w:rFonts w:ascii="Calibri" w:hAnsi="Calibri" w:cs="Calibri"/>
        </w:rPr>
      </w:pPr>
    </w:p>
    <w:p w14:paraId="3AA6C71C" w14:textId="2A605C40" w:rsidR="00D64715" w:rsidRDefault="00D64715" w:rsidP="00CF5939">
      <w:pPr>
        <w:ind w:firstLineChars="0" w:firstLine="0"/>
        <w:rPr>
          <w:rFonts w:ascii="Calibri" w:hAnsi="Calibri" w:cs="Calibri"/>
        </w:rPr>
      </w:pPr>
      <w:r>
        <w:rPr>
          <w:rFonts w:ascii="Calibri" w:hAnsi="Calibri" w:cs="Calibri"/>
        </w:rPr>
        <w:t xml:space="preserve">While the UE does not commonly need to monitor CSS in connected mode, paging is an exception since the UE is required to monitor for short messages transmitted with P-RNTI, usually in type2-PDCCH CSS set. </w:t>
      </w:r>
    </w:p>
    <w:p w14:paraId="521CD010" w14:textId="1BF07ED9" w:rsidR="00262689" w:rsidRDefault="00217594" w:rsidP="00CF5939">
      <w:pPr>
        <w:ind w:firstLineChars="0" w:firstLine="0"/>
        <w:rPr>
          <w:rFonts w:ascii="Calibri" w:hAnsi="Calibri" w:cs="Calibri"/>
        </w:rPr>
      </w:pPr>
      <w:r>
        <w:rPr>
          <w:rFonts w:ascii="Calibri" w:hAnsi="Calibri" w:cs="Calibri"/>
        </w:rPr>
        <w:t xml:space="preserve">All three alternatives </w:t>
      </w:r>
      <w:r w:rsidR="0097232C">
        <w:rPr>
          <w:rFonts w:ascii="Calibri" w:hAnsi="Calibri" w:cs="Calibri"/>
        </w:rPr>
        <w:t>can</w:t>
      </w:r>
      <w:r>
        <w:rPr>
          <w:rFonts w:ascii="Calibri" w:hAnsi="Calibri" w:cs="Calibri"/>
        </w:rPr>
        <w:t xml:space="preserve"> work with some pros and cons. Alt. 0 seems to be the least spec impacting </w:t>
      </w:r>
      <w:r w:rsidR="00070C09">
        <w:rPr>
          <w:rFonts w:ascii="Calibri" w:hAnsi="Calibri" w:cs="Calibri"/>
        </w:rPr>
        <w:t>option but</w:t>
      </w:r>
      <w:r>
        <w:rPr>
          <w:rFonts w:ascii="Calibri" w:hAnsi="Calibri" w:cs="Calibri"/>
        </w:rPr>
        <w:t xml:space="preserve"> has the problem of added latency of switching back and forth between serving cell and non-serving cell to be able to receive paging and system information on the serving cell while being activated with only one TCI state corresponding to the non-serving cell. If only this option is supported, then inter-cell beam management might have limited advantages for UEs that support only one activated non-serving cell TCI </w:t>
      </w:r>
      <w:r w:rsidR="00070C09">
        <w:rPr>
          <w:rFonts w:ascii="Calibri" w:hAnsi="Calibri" w:cs="Calibri"/>
        </w:rPr>
        <w:t>state and</w:t>
      </w:r>
      <w:r>
        <w:rPr>
          <w:rFonts w:ascii="Calibri" w:hAnsi="Calibri" w:cs="Calibri"/>
        </w:rPr>
        <w:t xml:space="preserve"> </w:t>
      </w:r>
      <w:r w:rsidR="00D64715">
        <w:rPr>
          <w:rFonts w:ascii="Calibri" w:hAnsi="Calibri" w:cs="Calibri"/>
        </w:rPr>
        <w:t>must</w:t>
      </w:r>
      <w:r>
        <w:rPr>
          <w:rFonts w:ascii="Calibri" w:hAnsi="Calibri" w:cs="Calibri"/>
        </w:rPr>
        <w:t xml:space="preserve"> have added </w:t>
      </w:r>
      <w:r w:rsidR="0097232C">
        <w:rPr>
          <w:rFonts w:ascii="Calibri" w:hAnsi="Calibri" w:cs="Calibri"/>
        </w:rPr>
        <w:t xml:space="preserve">latency from </w:t>
      </w:r>
      <w:r>
        <w:rPr>
          <w:rFonts w:ascii="Calibri" w:hAnsi="Calibri" w:cs="Calibri"/>
        </w:rPr>
        <w:t xml:space="preserve">MAC-CE based beam switching to support paging. </w:t>
      </w:r>
    </w:p>
    <w:p w14:paraId="4478E658" w14:textId="3A6ACAE2" w:rsidR="00217594" w:rsidRDefault="00217594" w:rsidP="00CF5939">
      <w:pPr>
        <w:ind w:firstLineChars="0" w:firstLine="0"/>
        <w:rPr>
          <w:rFonts w:ascii="Calibri" w:hAnsi="Calibri" w:cs="Calibri"/>
        </w:rPr>
      </w:pPr>
      <w:r>
        <w:rPr>
          <w:rFonts w:ascii="Calibri" w:hAnsi="Calibri" w:cs="Calibri"/>
        </w:rPr>
        <w:t xml:space="preserve">Alt. 1 means that the UE will have to monitor paging on USS, which means there is a spec impact on adding P-RNTI to USS for paging monitoring. This will avoid the UE having to switch back and forth between the serving and non-serving </w:t>
      </w:r>
      <w:r w:rsidR="00070C09">
        <w:rPr>
          <w:rFonts w:ascii="Calibri" w:hAnsi="Calibri" w:cs="Calibri"/>
        </w:rPr>
        <w:t>cells but</w:t>
      </w:r>
      <w:r>
        <w:rPr>
          <w:rFonts w:ascii="Calibri" w:hAnsi="Calibri" w:cs="Calibri"/>
        </w:rPr>
        <w:t xml:space="preserve"> might not be a trivial thing to consider at this point in the release, considering its wide spec impact, beyond multi-beam.</w:t>
      </w:r>
    </w:p>
    <w:p w14:paraId="3A788893" w14:textId="7CE0A51F" w:rsidR="00217594" w:rsidRDefault="00217594" w:rsidP="00CF5939">
      <w:pPr>
        <w:ind w:firstLineChars="0" w:firstLine="0"/>
        <w:rPr>
          <w:rFonts w:ascii="Calibri" w:hAnsi="Calibri" w:cs="Calibri"/>
        </w:rPr>
      </w:pPr>
      <w:r>
        <w:rPr>
          <w:rFonts w:ascii="Calibri" w:hAnsi="Calibri" w:cs="Calibri"/>
        </w:rPr>
        <w:lastRenderedPageBreak/>
        <w:t xml:space="preserve">Alt. 2 means that the UE will have </w:t>
      </w:r>
      <w:r w:rsidR="00070C09">
        <w:rPr>
          <w:rFonts w:ascii="Calibri" w:hAnsi="Calibri" w:cs="Calibri"/>
        </w:rPr>
        <w:t xml:space="preserve">to receive in addition to UE-dedicated channels from non-serving PCI, non-UE dedicated channels corresponding to type 2-PDCCH CSS </w:t>
      </w:r>
      <w:r w:rsidR="00D64715">
        <w:rPr>
          <w:rFonts w:ascii="Calibri" w:hAnsi="Calibri" w:cs="Calibri"/>
        </w:rPr>
        <w:t>set. This would seem that it is a reversal of the previous agreement in RAN1#106e</w:t>
      </w:r>
      <w:r w:rsidR="0097232C">
        <w:rPr>
          <w:rFonts w:ascii="Calibri" w:hAnsi="Calibri" w:cs="Calibri"/>
        </w:rPr>
        <w:t xml:space="preserve"> [9]</w:t>
      </w:r>
      <w:r w:rsidR="00D64715">
        <w:rPr>
          <w:rFonts w:ascii="Calibri" w:hAnsi="Calibri" w:cs="Calibri"/>
        </w:rPr>
        <w:t>:</w:t>
      </w:r>
    </w:p>
    <w:p w14:paraId="15552193" w14:textId="77777777" w:rsidR="00D64715" w:rsidRPr="00D64715" w:rsidRDefault="00D64715" w:rsidP="00D64715">
      <w:pPr>
        <w:snapToGrid w:val="0"/>
        <w:ind w:firstLine="150"/>
        <w:rPr>
          <w:rFonts w:eastAsia="Malgun Gothic"/>
          <w:sz w:val="15"/>
          <w:szCs w:val="15"/>
          <w:highlight w:val="green"/>
        </w:rPr>
      </w:pPr>
      <w:r w:rsidRPr="00D64715">
        <w:rPr>
          <w:rFonts w:eastAsia="Malgun Gothic"/>
          <w:b/>
          <w:sz w:val="15"/>
          <w:szCs w:val="15"/>
          <w:highlight w:val="green"/>
        </w:rPr>
        <w:t>Agreement</w:t>
      </w:r>
    </w:p>
    <w:p w14:paraId="7DF5C151" w14:textId="77777777" w:rsidR="00D64715" w:rsidRPr="00D64715" w:rsidRDefault="00D64715" w:rsidP="00D64715">
      <w:pPr>
        <w:snapToGrid w:val="0"/>
        <w:ind w:firstLine="150"/>
        <w:rPr>
          <w:sz w:val="15"/>
          <w:szCs w:val="15"/>
        </w:rPr>
      </w:pPr>
      <w:r w:rsidRPr="00D64715">
        <w:rPr>
          <w:rFonts w:eastAsia="Times New Roman"/>
          <w:sz w:val="15"/>
          <w:szCs w:val="15"/>
        </w:rPr>
        <w:t xml:space="preserve">On Rel.17 unified TCI framework, </w:t>
      </w:r>
      <w:r w:rsidRPr="00D64715">
        <w:rPr>
          <w:sz w:val="15"/>
          <w:szCs w:val="15"/>
        </w:rPr>
        <w:t xml:space="preserve">for intra-cell beam indication, the following DL RSs can share the same indicated Rel-17 TCI state as UE-dedicated reception on PDSCH and for UE-dedicated reception on all or subset of CORESETs in a CC: </w:t>
      </w:r>
    </w:p>
    <w:p w14:paraId="5806341D" w14:textId="77777777" w:rsidR="00D64715" w:rsidRPr="00D64715" w:rsidRDefault="00D64715" w:rsidP="004043E7">
      <w:pPr>
        <w:pStyle w:val="ListParagraph"/>
        <w:numPr>
          <w:ilvl w:val="0"/>
          <w:numId w:val="14"/>
        </w:numPr>
        <w:snapToGrid w:val="0"/>
        <w:spacing w:before="0" w:line="240" w:lineRule="auto"/>
        <w:ind w:left="720" w:firstLineChars="0" w:firstLine="200"/>
        <w:jc w:val="left"/>
        <w:rPr>
          <w:rFonts w:ascii="Times New Roman" w:hAnsi="Times New Roman"/>
          <w:sz w:val="15"/>
          <w:szCs w:val="15"/>
        </w:rPr>
      </w:pPr>
      <w:r w:rsidRPr="00D64715">
        <w:rPr>
          <w:rFonts w:ascii="Times New Roman" w:hAnsi="Times New Roman"/>
          <w:sz w:val="15"/>
          <w:szCs w:val="15"/>
        </w:rPr>
        <w:t xml:space="preserve">DMRS(s) associated with non-UE-dedicated reception on CORESET(s) and </w:t>
      </w:r>
      <w:r w:rsidRPr="00D64715">
        <w:rPr>
          <w:rFonts w:ascii="Times New Roman" w:eastAsia="DengXian" w:hAnsi="Times New Roman"/>
          <w:sz w:val="15"/>
          <w:szCs w:val="15"/>
        </w:rPr>
        <w:t>the associated PDSCH</w:t>
      </w:r>
      <w:r w:rsidRPr="00D64715">
        <w:rPr>
          <w:rFonts w:ascii="Times New Roman" w:hAnsi="Times New Roman"/>
          <w:sz w:val="15"/>
          <w:szCs w:val="15"/>
        </w:rPr>
        <w:t xml:space="preserve"> </w:t>
      </w:r>
    </w:p>
    <w:p w14:paraId="010A27C3" w14:textId="77777777" w:rsidR="00D64715" w:rsidRPr="00D64715" w:rsidRDefault="00D64715" w:rsidP="004043E7">
      <w:pPr>
        <w:pStyle w:val="ListParagraph"/>
        <w:numPr>
          <w:ilvl w:val="0"/>
          <w:numId w:val="14"/>
        </w:numPr>
        <w:snapToGrid w:val="0"/>
        <w:spacing w:before="0" w:line="240" w:lineRule="auto"/>
        <w:ind w:left="720" w:firstLineChars="0" w:firstLine="200"/>
        <w:jc w:val="left"/>
        <w:rPr>
          <w:rFonts w:ascii="Times New Roman" w:hAnsi="Times New Roman"/>
          <w:sz w:val="15"/>
          <w:szCs w:val="15"/>
        </w:rPr>
      </w:pPr>
      <w:r w:rsidRPr="00D64715">
        <w:rPr>
          <w:rFonts w:ascii="Times New Roman" w:hAnsi="Times New Roman"/>
          <w:sz w:val="15"/>
          <w:szCs w:val="15"/>
        </w:rPr>
        <w:t xml:space="preserve">FFS (to be concluded in RAN1#106bis-e): </w:t>
      </w:r>
      <w:proofErr w:type="gramStart"/>
      <w:r w:rsidRPr="00D64715">
        <w:rPr>
          <w:rFonts w:ascii="Times New Roman" w:hAnsi="Times New Roman"/>
          <w:sz w:val="15"/>
          <w:szCs w:val="15"/>
        </w:rPr>
        <w:t>Non-UE</w:t>
      </w:r>
      <w:proofErr w:type="gramEnd"/>
      <w:r w:rsidRPr="00D64715">
        <w:rPr>
          <w:rFonts w:ascii="Times New Roman" w:hAnsi="Times New Roman"/>
          <w:sz w:val="15"/>
          <w:szCs w:val="15"/>
        </w:rPr>
        <w:t>-dedicated PUCCH and non-UE-dedicated PUSCH</w:t>
      </w:r>
    </w:p>
    <w:p w14:paraId="7DA4148A" w14:textId="77777777" w:rsidR="00D64715" w:rsidRPr="00D64715" w:rsidRDefault="00D64715" w:rsidP="00D64715">
      <w:pPr>
        <w:snapToGrid w:val="0"/>
        <w:ind w:firstLine="150"/>
        <w:rPr>
          <w:rFonts w:eastAsia="Malgun Gothic"/>
          <w:sz w:val="15"/>
          <w:szCs w:val="15"/>
        </w:rPr>
      </w:pPr>
      <w:r w:rsidRPr="00D64715">
        <w:rPr>
          <w:rFonts w:eastAsia="Malgun Gothic"/>
          <w:sz w:val="15"/>
          <w:szCs w:val="15"/>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1AB4F4E3" w14:textId="77777777" w:rsidR="00D64715" w:rsidRPr="00D64715" w:rsidRDefault="00D64715" w:rsidP="004043E7">
      <w:pPr>
        <w:numPr>
          <w:ilvl w:val="0"/>
          <w:numId w:val="15"/>
        </w:numPr>
        <w:snapToGrid w:val="0"/>
        <w:spacing w:before="0" w:after="0" w:line="240" w:lineRule="auto"/>
        <w:ind w:firstLineChars="0" w:firstLine="200"/>
        <w:jc w:val="left"/>
        <w:rPr>
          <w:rFonts w:eastAsia="Malgun Gothic"/>
          <w:sz w:val="15"/>
          <w:szCs w:val="15"/>
        </w:rPr>
      </w:pPr>
      <w:r w:rsidRPr="00D64715">
        <w:rPr>
          <w:rFonts w:eastAsia="Malgun Gothic"/>
          <w:sz w:val="15"/>
          <w:szCs w:val="15"/>
        </w:rPr>
        <w:t xml:space="preserve">The channels and signals as for intra-cell beam management except for non-UE dedicated channels/signals </w:t>
      </w:r>
    </w:p>
    <w:p w14:paraId="2B236622" w14:textId="77777777" w:rsidR="00D64715" w:rsidRPr="00D64715" w:rsidRDefault="00D64715" w:rsidP="004043E7">
      <w:pPr>
        <w:numPr>
          <w:ilvl w:val="0"/>
          <w:numId w:val="15"/>
        </w:numPr>
        <w:snapToGrid w:val="0"/>
        <w:spacing w:before="0" w:after="0" w:line="240" w:lineRule="auto"/>
        <w:ind w:firstLineChars="0" w:firstLine="200"/>
        <w:jc w:val="left"/>
        <w:rPr>
          <w:rFonts w:eastAsia="Malgun Gothic"/>
          <w:sz w:val="15"/>
          <w:szCs w:val="15"/>
        </w:rPr>
      </w:pPr>
      <w:r w:rsidRPr="00D64715">
        <w:rPr>
          <w:rFonts w:eastAsia="Malgun Gothic"/>
          <w:sz w:val="15"/>
          <w:szCs w:val="15"/>
        </w:rPr>
        <w:t xml:space="preserve">For the </w:t>
      </w:r>
      <w:proofErr w:type="gramStart"/>
      <w:r w:rsidRPr="00D64715">
        <w:rPr>
          <w:rFonts w:eastAsia="Malgun Gothic"/>
          <w:sz w:val="15"/>
          <w:szCs w:val="15"/>
        </w:rPr>
        <w:t>aforementioned applicable</w:t>
      </w:r>
      <w:proofErr w:type="gramEnd"/>
      <w:r w:rsidRPr="00D64715">
        <w:rPr>
          <w:rFonts w:eastAsia="Malgun Gothic"/>
          <w:sz w:val="15"/>
          <w:szCs w:val="15"/>
        </w:rPr>
        <w:t xml:space="preserv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0811ECA3" w14:textId="77777777" w:rsidR="00D64715" w:rsidRPr="00D64715" w:rsidRDefault="00D64715" w:rsidP="004043E7">
      <w:pPr>
        <w:numPr>
          <w:ilvl w:val="1"/>
          <w:numId w:val="15"/>
        </w:numPr>
        <w:snapToGrid w:val="0"/>
        <w:spacing w:before="0" w:after="0" w:line="240" w:lineRule="auto"/>
        <w:ind w:firstLineChars="0" w:firstLine="200"/>
        <w:jc w:val="left"/>
        <w:rPr>
          <w:rFonts w:eastAsia="Malgun Gothic"/>
          <w:sz w:val="15"/>
          <w:szCs w:val="15"/>
        </w:rPr>
      </w:pPr>
      <w:r w:rsidRPr="00D64715">
        <w:rPr>
          <w:rFonts w:eastAsia="Malgun Gothic"/>
          <w:sz w:val="15"/>
          <w:szCs w:val="15"/>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32AFEB3A" w14:textId="77777777" w:rsidR="00D64715" w:rsidRPr="00D64715" w:rsidRDefault="00D64715" w:rsidP="004043E7">
      <w:pPr>
        <w:numPr>
          <w:ilvl w:val="0"/>
          <w:numId w:val="15"/>
        </w:numPr>
        <w:snapToGrid w:val="0"/>
        <w:spacing w:before="0" w:after="0" w:line="240" w:lineRule="auto"/>
        <w:ind w:firstLineChars="0" w:firstLine="200"/>
        <w:jc w:val="left"/>
        <w:rPr>
          <w:rFonts w:eastAsia="Malgun Gothic"/>
          <w:sz w:val="15"/>
          <w:szCs w:val="15"/>
        </w:rPr>
      </w:pPr>
      <w:r w:rsidRPr="00D64715">
        <w:rPr>
          <w:rFonts w:eastAsia="Malgun Gothic"/>
          <w:sz w:val="15"/>
          <w:szCs w:val="15"/>
        </w:rPr>
        <w:t>For inter-cell beam management, the support of more than one Rel-17 active DL TCI state / QCL per band is a UE capability</w:t>
      </w:r>
    </w:p>
    <w:p w14:paraId="21DFEAE3" w14:textId="77777777" w:rsidR="00D64715" w:rsidRPr="00D64715" w:rsidRDefault="00D64715" w:rsidP="004043E7">
      <w:pPr>
        <w:pStyle w:val="ListParagraph"/>
        <w:numPr>
          <w:ilvl w:val="1"/>
          <w:numId w:val="15"/>
        </w:numPr>
        <w:snapToGrid w:val="0"/>
        <w:spacing w:before="0" w:line="240" w:lineRule="auto"/>
        <w:ind w:firstLineChars="0" w:firstLine="200"/>
        <w:jc w:val="left"/>
        <w:rPr>
          <w:rFonts w:ascii="Times New Roman" w:hAnsi="Times New Roman"/>
          <w:sz w:val="15"/>
          <w:szCs w:val="15"/>
        </w:rPr>
      </w:pPr>
      <w:r w:rsidRPr="00D64715">
        <w:rPr>
          <w:rFonts w:ascii="Times New Roman" w:hAnsi="Times New Roman"/>
          <w:sz w:val="15"/>
          <w:szCs w:val="15"/>
        </w:rPr>
        <w:t>If UE does not support such capability, MAC-CE based beam indication (activation of one TCI state) can be used to switch between two different DL receptions along two different beams</w:t>
      </w:r>
    </w:p>
    <w:p w14:paraId="2642BFA3" w14:textId="77777777" w:rsidR="00D64715" w:rsidRPr="00D64715" w:rsidRDefault="00D64715" w:rsidP="004043E7">
      <w:pPr>
        <w:numPr>
          <w:ilvl w:val="2"/>
          <w:numId w:val="15"/>
        </w:numPr>
        <w:snapToGrid w:val="0"/>
        <w:spacing w:before="0" w:after="0" w:line="240" w:lineRule="auto"/>
        <w:ind w:firstLineChars="0" w:firstLine="200"/>
        <w:jc w:val="left"/>
        <w:rPr>
          <w:rFonts w:eastAsia="Malgun Gothic"/>
          <w:sz w:val="15"/>
          <w:szCs w:val="15"/>
        </w:rPr>
      </w:pPr>
      <w:r w:rsidRPr="00D64715">
        <w:rPr>
          <w:rFonts w:eastAsia="Malgun Gothic"/>
          <w:sz w:val="15"/>
          <w:szCs w:val="15"/>
        </w:rPr>
        <w:t>Note: The serving cell does not change when beam selection is done</w:t>
      </w:r>
    </w:p>
    <w:p w14:paraId="69BE9A64" w14:textId="77777777" w:rsidR="00D64715" w:rsidRPr="00D64715" w:rsidRDefault="00D64715" w:rsidP="004043E7">
      <w:pPr>
        <w:pStyle w:val="ListParagraph"/>
        <w:numPr>
          <w:ilvl w:val="1"/>
          <w:numId w:val="15"/>
        </w:numPr>
        <w:snapToGrid w:val="0"/>
        <w:spacing w:before="0" w:line="240" w:lineRule="auto"/>
        <w:ind w:firstLineChars="0" w:firstLine="200"/>
        <w:jc w:val="left"/>
        <w:rPr>
          <w:rFonts w:ascii="Times New Roman" w:hAnsi="Times New Roman"/>
          <w:sz w:val="15"/>
          <w:szCs w:val="15"/>
        </w:rPr>
      </w:pPr>
      <w:r w:rsidRPr="00D64715">
        <w:rPr>
          <w:rFonts w:ascii="Times New Roman" w:hAnsi="Times New Roman"/>
          <w:sz w:val="15"/>
          <w:szCs w:val="15"/>
        </w:rPr>
        <w:t xml:space="preserve">Note: This does not preclude the possibility for TA update on non-serving cell </w:t>
      </w:r>
    </w:p>
    <w:p w14:paraId="2DDEC7B2" w14:textId="156ACF2B" w:rsidR="00D64715" w:rsidRPr="002D498E" w:rsidRDefault="00D64715" w:rsidP="004043E7">
      <w:pPr>
        <w:pStyle w:val="ListParagraph"/>
        <w:numPr>
          <w:ilvl w:val="1"/>
          <w:numId w:val="15"/>
        </w:numPr>
        <w:snapToGrid w:val="0"/>
        <w:spacing w:before="0" w:line="240" w:lineRule="auto"/>
        <w:ind w:firstLineChars="0" w:firstLine="200"/>
        <w:jc w:val="left"/>
        <w:rPr>
          <w:rFonts w:ascii="Times New Roman" w:hAnsi="Times New Roman"/>
          <w:sz w:val="15"/>
          <w:szCs w:val="15"/>
        </w:rPr>
      </w:pPr>
      <w:r w:rsidRPr="00D64715">
        <w:rPr>
          <w:rFonts w:ascii="Times New Roman" w:hAnsi="Times New Roman"/>
          <w:sz w:val="15"/>
          <w:szCs w:val="15"/>
        </w:rPr>
        <w:t>FFS: For a UE supporting Rel.17 beam indication feature for inter-cell beam management, up to 5 CORESETs can be configured per BWP</w:t>
      </w:r>
    </w:p>
    <w:p w14:paraId="155E8853" w14:textId="3620944B" w:rsidR="00D64715" w:rsidRDefault="002D498E" w:rsidP="00CF5939">
      <w:pPr>
        <w:ind w:firstLineChars="0" w:firstLine="0"/>
        <w:rPr>
          <w:rFonts w:ascii="Calibri" w:hAnsi="Calibri" w:cs="Calibri"/>
        </w:rPr>
      </w:pPr>
      <w:r>
        <w:rPr>
          <w:rFonts w:ascii="Calibri" w:hAnsi="Calibri" w:cs="Calibri"/>
        </w:rPr>
        <w:t>w</w:t>
      </w:r>
      <w:r w:rsidR="00D64715">
        <w:rPr>
          <w:rFonts w:ascii="Calibri" w:hAnsi="Calibri" w:cs="Calibri"/>
        </w:rPr>
        <w:t xml:space="preserve">hich states that Rel. 17 beam indication enhancements for inter-cell beam management </w:t>
      </w:r>
      <w:r>
        <w:rPr>
          <w:rFonts w:ascii="Calibri" w:hAnsi="Calibri" w:cs="Calibri"/>
        </w:rPr>
        <w:t xml:space="preserve">apply to the same channels and signals as intra-cell beam management except for non-UE dedicated channels/signals. It would however be useful to remove such a restriction only for non-UE dedicated channels related to paging, to avoid the added latency of alt. 0 and in accordance with the assumption that the UE is only being activated with one TCI state corresponding to a non-serving PCI. </w:t>
      </w:r>
    </w:p>
    <w:p w14:paraId="1AE5D59E" w14:textId="22A98F29" w:rsidR="002D498E" w:rsidRPr="002D498E" w:rsidRDefault="002D498E" w:rsidP="00CF5939">
      <w:pPr>
        <w:ind w:firstLineChars="0" w:firstLine="0"/>
        <w:rPr>
          <w:rFonts w:ascii="Calibri" w:hAnsi="Calibri" w:cs="Calibri"/>
          <w:b/>
          <w:bCs/>
        </w:rPr>
      </w:pPr>
      <w:r w:rsidRPr="002D498E">
        <w:rPr>
          <w:rFonts w:ascii="Calibri" w:hAnsi="Calibri" w:cs="Calibri"/>
          <w:b/>
          <w:bCs/>
        </w:rPr>
        <w:t xml:space="preserve">Observation </w:t>
      </w:r>
      <w:r w:rsidR="006C4F6C">
        <w:rPr>
          <w:rFonts w:ascii="Calibri" w:hAnsi="Calibri" w:cs="Calibri"/>
          <w:b/>
          <w:bCs/>
        </w:rPr>
        <w:t>1</w:t>
      </w:r>
      <w:r w:rsidRPr="002D498E">
        <w:rPr>
          <w:rFonts w:ascii="Calibri" w:hAnsi="Calibri" w:cs="Calibri"/>
          <w:b/>
          <w:bCs/>
        </w:rPr>
        <w:t>: Alt. 0 can be considered as a baseline operation with limited efficiency</w:t>
      </w:r>
    </w:p>
    <w:p w14:paraId="7090E3D6" w14:textId="5DE5D316" w:rsidR="002D498E" w:rsidRPr="006C4F6C" w:rsidRDefault="002D498E" w:rsidP="002D498E">
      <w:pPr>
        <w:snapToGrid w:val="0"/>
        <w:ind w:firstLineChars="0" w:firstLine="0"/>
        <w:rPr>
          <w:rFonts w:ascii="Calibri" w:hAnsi="Calibri" w:cs="Calibri"/>
          <w:b/>
          <w:bCs/>
        </w:rPr>
      </w:pPr>
      <w:r w:rsidRPr="006C4F6C">
        <w:rPr>
          <w:rFonts w:ascii="Calibri" w:hAnsi="Calibri" w:cs="Calibri"/>
          <w:b/>
          <w:bCs/>
        </w:rPr>
        <w:t xml:space="preserve">Proposal </w:t>
      </w:r>
      <w:r w:rsidR="006C4F6C">
        <w:rPr>
          <w:rFonts w:ascii="Calibri" w:hAnsi="Calibri" w:cs="Calibri"/>
          <w:b/>
          <w:bCs/>
        </w:rPr>
        <w:t>2</w:t>
      </w:r>
      <w:r w:rsidRPr="006C4F6C">
        <w:rPr>
          <w:rFonts w:ascii="Calibri" w:hAnsi="Calibri" w:cs="Calibri"/>
          <w:b/>
          <w:bCs/>
        </w:rPr>
        <w:t xml:space="preserve">: </w:t>
      </w:r>
      <w:r w:rsidRPr="006C4F6C">
        <w:rPr>
          <w:rFonts w:ascii="Calibri" w:hAnsi="Calibri" w:cs="Calibri"/>
          <w:b/>
          <w:bCs/>
        </w:rPr>
        <w:t xml:space="preserve">On Rel-17 enhancements for inter-cell beam management, on QCL assumption for paging and short message reception after being activated with [only one] TCI state[(s)] associated with PCI different from serving cell, </w:t>
      </w:r>
    </w:p>
    <w:p w14:paraId="13278329" w14:textId="77777777" w:rsidR="002D498E" w:rsidRPr="006C4F6C" w:rsidRDefault="002D498E" w:rsidP="004043E7">
      <w:pPr>
        <w:numPr>
          <w:ilvl w:val="0"/>
          <w:numId w:val="20"/>
        </w:numPr>
        <w:snapToGrid w:val="0"/>
        <w:spacing w:before="0" w:after="160" w:line="259" w:lineRule="auto"/>
        <w:ind w:firstLineChars="0" w:firstLine="180"/>
        <w:jc w:val="left"/>
        <w:rPr>
          <w:rFonts w:ascii="Calibri" w:hAnsi="Calibri" w:cs="Calibri"/>
          <w:b/>
          <w:bCs/>
        </w:rPr>
      </w:pPr>
      <w:r w:rsidRPr="006C4F6C">
        <w:rPr>
          <w:rFonts w:ascii="Calibri" w:hAnsi="Calibri" w:cs="Calibri"/>
          <w:b/>
          <w:bCs/>
        </w:rPr>
        <w:t>Alt2. The UE is to monitor paging and short message in Type2 PDCCH CSS configured for paging and short message with the newly indicated TCI state associated with a PCI different from the serving cell</w:t>
      </w:r>
    </w:p>
    <w:p w14:paraId="293CF4D8" w14:textId="4CD13C15" w:rsidR="005B2B9B" w:rsidRDefault="005B2B9B" w:rsidP="003E702F">
      <w:pPr>
        <w:snapToGrid w:val="0"/>
        <w:rPr>
          <w:rStyle w:val="Strong"/>
          <w:rFonts w:cs="Times"/>
          <w:szCs w:val="22"/>
        </w:rPr>
      </w:pPr>
    </w:p>
    <w:p w14:paraId="3469EFDC" w14:textId="365459E8" w:rsidR="004C426B" w:rsidRPr="00305D07" w:rsidRDefault="00E84201" w:rsidP="00E84201">
      <w:pPr>
        <w:pStyle w:val="Heading1"/>
        <w:rPr>
          <w:sz w:val="32"/>
          <w:szCs w:val="32"/>
        </w:rPr>
      </w:pPr>
      <w:r w:rsidRPr="00305D07">
        <w:rPr>
          <w:sz w:val="32"/>
          <w:szCs w:val="32"/>
        </w:rPr>
        <w:t xml:space="preserve">MP-UE Assumption to Facilitate Fast UL Panel Selection </w:t>
      </w:r>
    </w:p>
    <w:p w14:paraId="6D0E752E" w14:textId="215FC636" w:rsidR="00945443" w:rsidRDefault="00945443" w:rsidP="00945443">
      <w:pPr>
        <w:spacing w:line="264" w:lineRule="auto"/>
        <w:ind w:firstLineChars="0" w:firstLine="0"/>
        <w:rPr>
          <w:rFonts w:ascii="Calibri" w:hAnsi="Calibri" w:cs="Calibri"/>
          <w:lang w:val="en-GB"/>
        </w:rPr>
      </w:pPr>
      <w:r>
        <w:rPr>
          <w:rFonts w:ascii="Calibri" w:hAnsi="Calibri" w:cs="Calibri"/>
          <w:lang w:val="en-GB"/>
        </w:rPr>
        <w:t>Enhancements for UE-initiated UL panel activation and selection to facilitate fast uplink panel selection are being discussed in Rel. 17. Use cases have been identified in RAN1#103e [</w:t>
      </w:r>
      <w:r w:rsidR="0097232C">
        <w:rPr>
          <w:rFonts w:ascii="Calibri" w:hAnsi="Calibri" w:cs="Calibri"/>
          <w:lang w:val="en-GB"/>
        </w:rPr>
        <w:t>4</w:t>
      </w:r>
      <w:r>
        <w:rPr>
          <w:rFonts w:ascii="Calibri" w:hAnsi="Calibri" w:cs="Calibri"/>
          <w:lang w:val="en-GB"/>
        </w:rPr>
        <w:t>]</w:t>
      </w:r>
    </w:p>
    <w:p w14:paraId="36064257" w14:textId="77777777" w:rsidR="00945443" w:rsidRPr="00C82E1F" w:rsidRDefault="00945443" w:rsidP="00945443">
      <w:pPr>
        <w:snapToGrid w:val="0"/>
        <w:spacing w:after="0"/>
        <w:ind w:left="284" w:firstLine="160"/>
        <w:rPr>
          <w:sz w:val="16"/>
          <w:szCs w:val="16"/>
          <w:lang w:val="en-GB"/>
        </w:rPr>
      </w:pPr>
      <w:r w:rsidRPr="00C82E1F">
        <w:rPr>
          <w:b/>
          <w:bCs/>
          <w:sz w:val="16"/>
          <w:szCs w:val="16"/>
          <w:highlight w:val="green"/>
          <w:lang w:val="en-GB"/>
        </w:rPr>
        <w:t>Agreement</w:t>
      </w:r>
    </w:p>
    <w:p w14:paraId="292BD3B5" w14:textId="77777777" w:rsidR="00945443" w:rsidRPr="00C82E1F" w:rsidRDefault="00945443" w:rsidP="00945443">
      <w:pPr>
        <w:snapToGrid w:val="0"/>
        <w:spacing w:after="0"/>
        <w:ind w:left="284" w:firstLine="160"/>
        <w:rPr>
          <w:sz w:val="16"/>
          <w:szCs w:val="16"/>
          <w:lang w:val="en-GB"/>
        </w:rPr>
      </w:pPr>
      <w:r w:rsidRPr="00C82E1F">
        <w:rPr>
          <w:sz w:val="16"/>
          <w:szCs w:val="16"/>
          <w:lang w:val="en-GB"/>
        </w:rPr>
        <w:t>In Rel-17 enhancement for facilitating fast uplink panel selection, the following use cases are assumed:</w:t>
      </w:r>
    </w:p>
    <w:p w14:paraId="116580E7" w14:textId="77777777" w:rsidR="00945443" w:rsidRPr="00C82E1F" w:rsidRDefault="00945443" w:rsidP="00945443">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MPE mitigation</w:t>
      </w:r>
    </w:p>
    <w:p w14:paraId="7E0ECF98" w14:textId="77777777" w:rsidR="00945443" w:rsidRPr="00C82E1F" w:rsidRDefault="00945443" w:rsidP="00945443">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UE power saving</w:t>
      </w:r>
    </w:p>
    <w:p w14:paraId="193EE478" w14:textId="77777777" w:rsidR="00945443" w:rsidRPr="00C82E1F" w:rsidRDefault="00945443" w:rsidP="00945443">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UL interference management</w:t>
      </w:r>
    </w:p>
    <w:p w14:paraId="1CCF98F3" w14:textId="77777777" w:rsidR="00945443" w:rsidRPr="00E202F2" w:rsidRDefault="00945443" w:rsidP="00945443">
      <w:pPr>
        <w:numPr>
          <w:ilvl w:val="0"/>
          <w:numId w:val="9"/>
        </w:numPr>
        <w:snapToGrid w:val="0"/>
        <w:spacing w:before="0" w:after="0" w:line="240" w:lineRule="auto"/>
        <w:ind w:left="1004" w:firstLineChars="0" w:firstLine="200"/>
        <w:rPr>
          <w:sz w:val="16"/>
          <w:szCs w:val="16"/>
          <w:highlight w:val="magenta"/>
          <w:lang w:val="en-GB" w:eastAsia="x-none"/>
        </w:rPr>
      </w:pPr>
      <w:r w:rsidRPr="00E202F2">
        <w:rPr>
          <w:sz w:val="16"/>
          <w:szCs w:val="16"/>
          <w:highlight w:val="magenta"/>
          <w:lang w:val="en-GB" w:eastAsia="x-none"/>
        </w:rPr>
        <w:t>Support different configurations across panels</w:t>
      </w:r>
    </w:p>
    <w:p w14:paraId="632B7572" w14:textId="77777777" w:rsidR="00945443" w:rsidRPr="002C2EF1" w:rsidRDefault="00945443" w:rsidP="00945443">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 xml:space="preserve">UL </w:t>
      </w:r>
      <w:proofErr w:type="spellStart"/>
      <w:r w:rsidRPr="00C82E1F">
        <w:rPr>
          <w:sz w:val="16"/>
          <w:szCs w:val="16"/>
          <w:lang w:val="en-GB" w:eastAsia="x-none"/>
        </w:rPr>
        <w:t>mTRP</w:t>
      </w:r>
      <w:proofErr w:type="spellEnd"/>
      <w:r w:rsidRPr="00C82E1F">
        <w:rPr>
          <w:sz w:val="16"/>
          <w:szCs w:val="16"/>
          <w:lang w:val="en-GB" w:eastAsia="x-none"/>
        </w:rPr>
        <w:t xml:space="preserve"> </w:t>
      </w:r>
    </w:p>
    <w:p w14:paraId="0EF5F8A7" w14:textId="227CB299" w:rsidR="00945443" w:rsidRDefault="00F35B1D" w:rsidP="00945443">
      <w:pPr>
        <w:spacing w:line="264" w:lineRule="auto"/>
        <w:ind w:firstLineChars="0" w:firstLine="0"/>
        <w:rPr>
          <w:rFonts w:ascii="Calibri" w:hAnsi="Calibri" w:cs="Calibri"/>
          <w:lang w:val="en-GB"/>
        </w:rPr>
      </w:pPr>
      <w:r>
        <w:rPr>
          <w:rFonts w:ascii="Calibri" w:hAnsi="Calibri" w:cs="Calibri"/>
          <w:lang w:val="en-GB"/>
        </w:rPr>
        <w:t>For those use cases, r</w:t>
      </w:r>
      <w:r w:rsidR="00945443">
        <w:rPr>
          <w:rFonts w:ascii="Calibri" w:hAnsi="Calibri" w:cs="Calibri"/>
          <w:lang w:val="en-GB"/>
        </w:rPr>
        <w:t>eporting of panel specific information as a UE capability was agreed to be studied and specified in RAN1#104b-</w:t>
      </w:r>
      <w:proofErr w:type="gramStart"/>
      <w:r w:rsidR="00945443">
        <w:rPr>
          <w:rFonts w:ascii="Calibri" w:hAnsi="Calibri" w:cs="Calibri"/>
          <w:lang w:val="en-GB"/>
        </w:rPr>
        <w:t>e</w:t>
      </w:r>
      <w:r w:rsidR="0097232C">
        <w:rPr>
          <w:rFonts w:ascii="Calibri" w:hAnsi="Calibri" w:cs="Calibri"/>
          <w:lang w:val="en-GB"/>
        </w:rPr>
        <w:t>[</w:t>
      </w:r>
      <w:proofErr w:type="gramEnd"/>
      <w:r w:rsidR="0097232C">
        <w:rPr>
          <w:rFonts w:ascii="Calibri" w:hAnsi="Calibri" w:cs="Calibri"/>
          <w:lang w:val="en-GB"/>
        </w:rPr>
        <w:t>8]</w:t>
      </w:r>
      <w:r w:rsidR="00945443">
        <w:rPr>
          <w:rFonts w:ascii="Calibri" w:hAnsi="Calibri" w:cs="Calibri"/>
          <w:lang w:val="en-GB"/>
        </w:rPr>
        <w:t>,</w:t>
      </w:r>
    </w:p>
    <w:p w14:paraId="3209FFFA" w14:textId="77777777" w:rsidR="00945443" w:rsidRPr="00C82E1F" w:rsidRDefault="00945443" w:rsidP="00945443">
      <w:pPr>
        <w:snapToGrid w:val="0"/>
        <w:spacing w:after="0"/>
        <w:ind w:left="284" w:firstLine="160"/>
        <w:rPr>
          <w:rFonts w:eastAsia="Malgun Gothic"/>
          <w:bCs/>
          <w:sz w:val="16"/>
          <w:szCs w:val="16"/>
          <w:highlight w:val="green"/>
        </w:rPr>
      </w:pPr>
      <w:r w:rsidRPr="00C82E1F">
        <w:rPr>
          <w:rFonts w:eastAsia="Malgun Gothic"/>
          <w:b/>
          <w:bCs/>
          <w:sz w:val="16"/>
          <w:szCs w:val="16"/>
          <w:highlight w:val="green"/>
        </w:rPr>
        <w:t>Agreement</w:t>
      </w:r>
      <w:r w:rsidRPr="00C82E1F">
        <w:rPr>
          <w:rFonts w:eastAsia="Times New Roman"/>
          <w:b/>
          <w:bCs/>
          <w:color w:val="000000"/>
          <w:sz w:val="16"/>
          <w:szCs w:val="16"/>
          <w:highlight w:val="green"/>
          <w:lang w:eastAsia="zh-TW"/>
        </w:rPr>
        <w:t xml:space="preserve"> </w:t>
      </w:r>
    </w:p>
    <w:p w14:paraId="44ADE832" w14:textId="77777777" w:rsidR="00945443" w:rsidRPr="00C82E1F" w:rsidRDefault="00945443" w:rsidP="00945443">
      <w:pPr>
        <w:snapToGrid w:val="0"/>
        <w:spacing w:after="0"/>
        <w:ind w:left="284" w:firstLine="160"/>
        <w:rPr>
          <w:rFonts w:eastAsia="Malgun Gothic"/>
          <w:bCs/>
          <w:sz w:val="16"/>
          <w:szCs w:val="16"/>
        </w:rPr>
      </w:pPr>
      <w:r w:rsidRPr="00C82E1F">
        <w:rPr>
          <w:sz w:val="16"/>
          <w:szCs w:val="16"/>
        </w:rPr>
        <w:t xml:space="preserve">On Rel.17 enhancements for MPUE, </w:t>
      </w:r>
      <w:r w:rsidRPr="00C82E1F">
        <w:rPr>
          <w:rFonts w:eastAsia="Malgun Gothic"/>
          <w:bCs/>
          <w:sz w:val="16"/>
          <w:szCs w:val="16"/>
        </w:rPr>
        <w:t xml:space="preserve">investigate and, </w:t>
      </w:r>
      <w:r w:rsidRPr="00C82E1F">
        <w:rPr>
          <w:rFonts w:eastAsia="Malgun Gothic"/>
          <w:b/>
          <w:sz w:val="16"/>
          <w:szCs w:val="16"/>
          <w:u w:val="single"/>
        </w:rPr>
        <w:t>if needed</w:t>
      </w:r>
      <w:r w:rsidRPr="00C82E1F">
        <w:rPr>
          <w:rFonts w:eastAsia="Malgun Gothic"/>
          <w:bCs/>
          <w:sz w:val="16"/>
          <w:szCs w:val="16"/>
        </w:rPr>
        <w:t>, specify the following:</w:t>
      </w:r>
    </w:p>
    <w:p w14:paraId="5EB19FDA" w14:textId="77777777" w:rsidR="00945443" w:rsidRPr="00C82E1F" w:rsidRDefault="00945443" w:rsidP="004043E7">
      <w:pPr>
        <w:pStyle w:val="ListParagraph"/>
        <w:numPr>
          <w:ilvl w:val="0"/>
          <w:numId w:val="16"/>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UE reporting of panel-specific information as a UE capability, for example:</w:t>
      </w:r>
    </w:p>
    <w:p w14:paraId="5F4E584B" w14:textId="77777777" w:rsidR="00945443" w:rsidRPr="00C82E1F" w:rsidRDefault="00945443" w:rsidP="004043E7">
      <w:pPr>
        <w:pStyle w:val="ListParagraph"/>
        <w:numPr>
          <w:ilvl w:val="1"/>
          <w:numId w:val="16"/>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Information related to the total number of DL/UL panel entities</w:t>
      </w:r>
    </w:p>
    <w:p w14:paraId="5B9E16E0" w14:textId="77777777" w:rsidR="00945443" w:rsidRPr="00752FDA" w:rsidRDefault="00945443" w:rsidP="004043E7">
      <w:pPr>
        <w:pStyle w:val="ListParagraph"/>
        <w:numPr>
          <w:ilvl w:val="1"/>
          <w:numId w:val="16"/>
        </w:numPr>
        <w:autoSpaceDE w:val="0"/>
        <w:autoSpaceDN w:val="0"/>
        <w:snapToGrid w:val="0"/>
        <w:spacing w:before="0" w:line="240" w:lineRule="auto"/>
        <w:ind w:left="1724" w:firstLineChars="0" w:firstLine="160"/>
        <w:rPr>
          <w:rFonts w:ascii="Times New Roman" w:hAnsi="Times New Roman"/>
          <w:bCs/>
          <w:sz w:val="16"/>
          <w:szCs w:val="16"/>
          <w:highlight w:val="magenta"/>
        </w:rPr>
      </w:pPr>
      <w:r w:rsidRPr="00752FDA">
        <w:rPr>
          <w:rFonts w:ascii="Times New Roman" w:hAnsi="Times New Roman"/>
          <w:bCs/>
          <w:sz w:val="16"/>
          <w:szCs w:val="16"/>
          <w:highlight w:val="magenta"/>
          <w:lang w:eastAsia="ko-KR"/>
        </w:rPr>
        <w:t>Information related to the number of (max) antenna ports/layers per panel entity</w:t>
      </w:r>
    </w:p>
    <w:p w14:paraId="5AE08336" w14:textId="77777777" w:rsidR="00945443" w:rsidRPr="00C82E1F" w:rsidRDefault="00945443" w:rsidP="004043E7">
      <w:pPr>
        <w:pStyle w:val="ListParagraph"/>
        <w:numPr>
          <w:ilvl w:val="1"/>
          <w:numId w:val="16"/>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Information related to the maximum number of resources per panel entity for SRS BM</w:t>
      </w:r>
    </w:p>
    <w:p w14:paraId="7216A7C6" w14:textId="77777777" w:rsidR="00945443" w:rsidRPr="00C82E1F" w:rsidRDefault="00945443" w:rsidP="004043E7">
      <w:pPr>
        <w:pStyle w:val="ListParagraph"/>
        <w:numPr>
          <w:ilvl w:val="1"/>
          <w:numId w:val="16"/>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 xml:space="preserve">Information related to panel </w:t>
      </w:r>
      <w:r w:rsidRPr="00C82E1F">
        <w:rPr>
          <w:rFonts w:ascii="Times New Roman" w:hAnsi="Times New Roman"/>
          <w:sz w:val="16"/>
          <w:szCs w:val="16"/>
        </w:rPr>
        <w:t xml:space="preserve">selection </w:t>
      </w:r>
      <w:r w:rsidRPr="00C82E1F">
        <w:rPr>
          <w:rFonts w:ascii="Times New Roman" w:hAnsi="Times New Roman"/>
          <w:bCs/>
          <w:sz w:val="16"/>
          <w:szCs w:val="16"/>
          <w:lang w:eastAsia="ko-KR"/>
        </w:rPr>
        <w:t>delay</w:t>
      </w:r>
    </w:p>
    <w:p w14:paraId="6A2F4C1E" w14:textId="77777777" w:rsidR="00945443" w:rsidRPr="00C82E1F" w:rsidRDefault="00945443" w:rsidP="004043E7">
      <w:pPr>
        <w:pStyle w:val="ListParagraph"/>
        <w:numPr>
          <w:ilvl w:val="1"/>
          <w:numId w:val="16"/>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 xml:space="preserve">Information related to panel activation delay </w:t>
      </w:r>
    </w:p>
    <w:p w14:paraId="3387F809" w14:textId="77777777" w:rsidR="00945443" w:rsidRPr="00C82E1F" w:rsidRDefault="00945443" w:rsidP="004043E7">
      <w:pPr>
        <w:pStyle w:val="ListParagraph"/>
        <w:numPr>
          <w:ilvl w:val="0"/>
          <w:numId w:val="16"/>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rPr>
        <w:lastRenderedPageBreak/>
        <w:t xml:space="preserve">UE reporting information related to minimal </w:t>
      </w:r>
      <w:r w:rsidRPr="00C82E1F">
        <w:rPr>
          <w:rFonts w:ascii="Times New Roman" w:hAnsi="Times New Roman"/>
          <w:bCs/>
          <w:sz w:val="16"/>
          <w:szCs w:val="16"/>
          <w:lang w:eastAsia="ko-KR"/>
        </w:rPr>
        <w:t>activation/</w:t>
      </w:r>
      <w:r w:rsidRPr="00C82E1F">
        <w:rPr>
          <w:rFonts w:ascii="Times New Roman" w:hAnsi="Times New Roman"/>
          <w:sz w:val="16"/>
          <w:szCs w:val="16"/>
        </w:rPr>
        <w:t xml:space="preserve">selection </w:t>
      </w:r>
      <w:r w:rsidRPr="00C82E1F">
        <w:rPr>
          <w:rFonts w:ascii="Times New Roman" w:hAnsi="Times New Roman"/>
          <w:bCs/>
          <w:sz w:val="16"/>
          <w:szCs w:val="16"/>
        </w:rPr>
        <w:t>delay for a panel based on L1 or L2 signaling</w:t>
      </w:r>
    </w:p>
    <w:p w14:paraId="024342A5" w14:textId="77777777" w:rsidR="00945443" w:rsidRPr="00C82E1F" w:rsidRDefault="00945443" w:rsidP="004043E7">
      <w:pPr>
        <w:pStyle w:val="ListParagraph"/>
        <w:numPr>
          <w:ilvl w:val="0"/>
          <w:numId w:val="16"/>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 xml:space="preserve">UE reporting of panel </w:t>
      </w:r>
      <w:r w:rsidRPr="00C82E1F">
        <w:rPr>
          <w:rFonts w:ascii="Times New Roman" w:hAnsi="Times New Roman"/>
          <w:bCs/>
          <w:sz w:val="16"/>
          <w:szCs w:val="16"/>
          <w:lang w:eastAsia="ko-KR"/>
        </w:rPr>
        <w:t>activation/</w:t>
      </w:r>
      <w:r w:rsidRPr="00C82E1F">
        <w:rPr>
          <w:rFonts w:ascii="Times New Roman" w:hAnsi="Times New Roman"/>
          <w:sz w:val="16"/>
          <w:szCs w:val="16"/>
        </w:rPr>
        <w:t xml:space="preserve">selection </w:t>
      </w:r>
      <w:r w:rsidRPr="00C82E1F">
        <w:rPr>
          <w:rFonts w:ascii="Times New Roman" w:hAnsi="Times New Roman"/>
          <w:bCs/>
          <w:sz w:val="16"/>
          <w:szCs w:val="16"/>
        </w:rPr>
        <w:t xml:space="preserve">status of a panel entity, </w:t>
      </w:r>
      <w:proofErr w:type="gramStart"/>
      <w:r w:rsidRPr="00C82E1F">
        <w:rPr>
          <w:rFonts w:ascii="Times New Roman" w:hAnsi="Times New Roman"/>
          <w:bCs/>
          <w:sz w:val="16"/>
          <w:szCs w:val="16"/>
        </w:rPr>
        <w:t>e.g.</w:t>
      </w:r>
      <w:proofErr w:type="gramEnd"/>
      <w:r w:rsidRPr="00C82E1F">
        <w:rPr>
          <w:rFonts w:ascii="Times New Roman" w:hAnsi="Times New Roman"/>
          <w:bCs/>
          <w:sz w:val="16"/>
          <w:szCs w:val="16"/>
        </w:rPr>
        <w:t xml:space="preserve"> active state for both DL and UL, or active state for DL only</w:t>
      </w:r>
    </w:p>
    <w:p w14:paraId="69607175" w14:textId="77777777" w:rsidR="00945443" w:rsidRPr="00C82E1F" w:rsidRDefault="00945443" w:rsidP="004043E7">
      <w:pPr>
        <w:pStyle w:val="ListParagraph"/>
        <w:numPr>
          <w:ilvl w:val="1"/>
          <w:numId w:val="16"/>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FFS: details of this information (</w:t>
      </w:r>
      <w:proofErr w:type="gramStart"/>
      <w:r w:rsidRPr="00C82E1F">
        <w:rPr>
          <w:rFonts w:ascii="Times New Roman" w:hAnsi="Times New Roman"/>
          <w:bCs/>
          <w:sz w:val="16"/>
          <w:szCs w:val="16"/>
          <w:lang w:eastAsia="ko-KR"/>
        </w:rPr>
        <w:t>e.g.</w:t>
      </w:r>
      <w:proofErr w:type="gramEnd"/>
      <w:r w:rsidRPr="00C82E1F">
        <w:rPr>
          <w:rFonts w:ascii="Times New Roman" w:hAnsi="Times New Roman"/>
          <w:bCs/>
          <w:sz w:val="16"/>
          <w:szCs w:val="16"/>
          <w:lang w:eastAsia="ko-KR"/>
        </w:rPr>
        <w:t xml:space="preserve"> minimal activation/</w:t>
      </w:r>
      <w:r w:rsidRPr="00C82E1F">
        <w:rPr>
          <w:rFonts w:ascii="Times New Roman" w:hAnsi="Times New Roman"/>
          <w:sz w:val="16"/>
          <w:szCs w:val="16"/>
        </w:rPr>
        <w:t xml:space="preserve">selection </w:t>
      </w:r>
      <w:r w:rsidRPr="00C82E1F">
        <w:rPr>
          <w:rFonts w:ascii="Times New Roman" w:hAnsi="Times New Roman"/>
          <w:bCs/>
          <w:sz w:val="16"/>
          <w:szCs w:val="16"/>
          <w:lang w:eastAsia="ko-KR"/>
        </w:rPr>
        <w:t>delay for a panel) and signaling (e.g. L1 or L2 signaling)</w:t>
      </w:r>
    </w:p>
    <w:p w14:paraId="33ED7437" w14:textId="77777777" w:rsidR="00945443" w:rsidRPr="00C82E1F" w:rsidRDefault="00945443" w:rsidP="004043E7">
      <w:pPr>
        <w:pStyle w:val="ListParagraph"/>
        <w:numPr>
          <w:ilvl w:val="0"/>
          <w:numId w:val="16"/>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 xml:space="preserve">UE-reported information in MPE report (if supported) is used to indicate the minimal </w:t>
      </w:r>
      <w:r w:rsidRPr="00C82E1F">
        <w:rPr>
          <w:rFonts w:ascii="Times New Roman" w:hAnsi="Times New Roman"/>
          <w:bCs/>
          <w:sz w:val="16"/>
          <w:szCs w:val="16"/>
          <w:lang w:eastAsia="ko-KR"/>
        </w:rPr>
        <w:t>activation/</w:t>
      </w:r>
      <w:r w:rsidRPr="00C82E1F">
        <w:rPr>
          <w:rFonts w:ascii="Times New Roman" w:hAnsi="Times New Roman"/>
          <w:sz w:val="16"/>
          <w:szCs w:val="16"/>
        </w:rPr>
        <w:t xml:space="preserve">selection </w:t>
      </w:r>
      <w:r w:rsidRPr="00C82E1F">
        <w:rPr>
          <w:rFonts w:ascii="Times New Roman" w:hAnsi="Times New Roman"/>
          <w:bCs/>
          <w:sz w:val="16"/>
          <w:szCs w:val="16"/>
        </w:rPr>
        <w:t>delay and panel activation/selection status</w:t>
      </w:r>
      <w:r w:rsidRPr="00C82E1F">
        <w:rPr>
          <w:rFonts w:ascii="Times New Roman" w:hAnsi="Times New Roman"/>
          <w:bCs/>
          <w:sz w:val="16"/>
          <w:szCs w:val="16"/>
          <w:lang w:eastAsia="ko-KR"/>
        </w:rPr>
        <w:t xml:space="preserve"> </w:t>
      </w:r>
    </w:p>
    <w:p w14:paraId="3790433D" w14:textId="77777777" w:rsidR="00945443" w:rsidRPr="00C82E1F" w:rsidRDefault="00945443" w:rsidP="004043E7">
      <w:pPr>
        <w:pStyle w:val="ListParagraph"/>
        <w:numPr>
          <w:ilvl w:val="0"/>
          <w:numId w:val="16"/>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lang w:eastAsia="ko-KR"/>
        </w:rPr>
        <w:t>Note: above ‘panel entity’ is a logical entity and how to map physical panels to the logical entities is up to UE implementation</w:t>
      </w:r>
    </w:p>
    <w:p w14:paraId="34704C29" w14:textId="29A02A06" w:rsidR="00945443" w:rsidRPr="00F35B1D" w:rsidRDefault="00945443" w:rsidP="004043E7">
      <w:pPr>
        <w:pStyle w:val="ListParagraph"/>
        <w:numPr>
          <w:ilvl w:val="0"/>
          <w:numId w:val="16"/>
        </w:numPr>
        <w:autoSpaceDE w:val="0"/>
        <w:autoSpaceDN w:val="0"/>
        <w:snapToGrid w:val="0"/>
        <w:spacing w:before="0" w:after="20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 xml:space="preserve">Note: This will depend on the </w:t>
      </w:r>
      <w:proofErr w:type="gramStart"/>
      <w:r w:rsidRPr="00C82E1F">
        <w:rPr>
          <w:rFonts w:ascii="Times New Roman" w:hAnsi="Times New Roman"/>
          <w:bCs/>
          <w:sz w:val="16"/>
          <w:szCs w:val="16"/>
        </w:rPr>
        <w:t>final outcome</w:t>
      </w:r>
      <w:proofErr w:type="gramEnd"/>
      <w:r w:rsidRPr="00C82E1F">
        <w:rPr>
          <w:rFonts w:ascii="Times New Roman" w:hAnsi="Times New Roman"/>
          <w:bCs/>
          <w:sz w:val="16"/>
          <w:szCs w:val="16"/>
        </w:rPr>
        <w:t xml:space="preserve"> of whether</w:t>
      </w:r>
      <w:r w:rsidRPr="00C82E1F">
        <w:rPr>
          <w:rFonts w:ascii="Times New Roman" w:eastAsia="PMingLiU" w:hAnsi="Times New Roman"/>
          <w:bCs/>
          <w:sz w:val="16"/>
          <w:szCs w:val="16"/>
          <w:lang w:eastAsia="zh-TW"/>
        </w:rPr>
        <w:t xml:space="preserve"> </w:t>
      </w:r>
      <w:r w:rsidRPr="00C82E1F">
        <w:rPr>
          <w:rFonts w:ascii="Times New Roman" w:hAnsi="Times New Roman"/>
          <w:sz w:val="16"/>
          <w:szCs w:val="16"/>
        </w:rPr>
        <w:t xml:space="preserve">specification support for UE-initiated panel </w:t>
      </w:r>
      <w:r w:rsidRPr="00C82E1F">
        <w:rPr>
          <w:rFonts w:ascii="Times New Roman" w:hAnsi="Times New Roman"/>
          <w:bCs/>
          <w:sz w:val="16"/>
          <w:szCs w:val="16"/>
          <w:lang w:eastAsia="ko-KR"/>
        </w:rPr>
        <w:t>activation/</w:t>
      </w:r>
      <w:r w:rsidRPr="00C82E1F">
        <w:rPr>
          <w:rFonts w:ascii="Times New Roman" w:hAnsi="Times New Roman"/>
          <w:sz w:val="16"/>
          <w:szCs w:val="16"/>
        </w:rPr>
        <w:t xml:space="preserve">selection is agreed </w:t>
      </w:r>
    </w:p>
    <w:p w14:paraId="0078FB81" w14:textId="0FCE4428" w:rsidR="00F35B1D" w:rsidRPr="00F35B1D" w:rsidRDefault="00F35B1D" w:rsidP="00F35B1D">
      <w:pPr>
        <w:autoSpaceDE w:val="0"/>
        <w:autoSpaceDN w:val="0"/>
        <w:snapToGrid w:val="0"/>
        <w:spacing w:before="0" w:after="200" w:line="240" w:lineRule="auto"/>
        <w:ind w:firstLineChars="0"/>
        <w:rPr>
          <w:bCs/>
          <w:sz w:val="16"/>
          <w:szCs w:val="16"/>
        </w:rPr>
      </w:pPr>
      <w:r>
        <w:rPr>
          <w:bCs/>
          <w:sz w:val="16"/>
          <w:szCs w:val="16"/>
        </w:rPr>
        <w:t>The group further agreed in RAN1-104</w:t>
      </w:r>
      <w:proofErr w:type="gramStart"/>
      <w:r>
        <w:rPr>
          <w:bCs/>
          <w:sz w:val="16"/>
          <w:szCs w:val="16"/>
        </w:rPr>
        <w:t>be</w:t>
      </w:r>
      <w:r w:rsidR="0097232C">
        <w:rPr>
          <w:bCs/>
          <w:sz w:val="16"/>
          <w:szCs w:val="16"/>
        </w:rPr>
        <w:t>[</w:t>
      </w:r>
      <w:proofErr w:type="gramEnd"/>
      <w:r w:rsidR="0097232C">
        <w:rPr>
          <w:bCs/>
          <w:sz w:val="16"/>
          <w:szCs w:val="16"/>
        </w:rPr>
        <w:t>8]</w:t>
      </w:r>
      <w:r>
        <w:rPr>
          <w:bCs/>
          <w:sz w:val="16"/>
          <w:szCs w:val="16"/>
        </w:rPr>
        <w:t xml:space="preserve"> to study whether support for CB-based SRS resources with different number of ports is needed. </w:t>
      </w:r>
    </w:p>
    <w:p w14:paraId="532681EE" w14:textId="77777777" w:rsidR="00945443" w:rsidRPr="00C82E1F" w:rsidRDefault="00945443" w:rsidP="00945443">
      <w:pPr>
        <w:snapToGrid w:val="0"/>
        <w:spacing w:after="0"/>
        <w:ind w:left="284" w:firstLine="160"/>
        <w:rPr>
          <w:rFonts w:eastAsia="Malgun Gothic"/>
          <w:bCs/>
          <w:sz w:val="16"/>
          <w:szCs w:val="16"/>
          <w:highlight w:val="green"/>
        </w:rPr>
      </w:pPr>
      <w:r w:rsidRPr="00C82E1F">
        <w:rPr>
          <w:rFonts w:eastAsia="Malgun Gothic"/>
          <w:b/>
          <w:bCs/>
          <w:sz w:val="16"/>
          <w:szCs w:val="16"/>
          <w:highlight w:val="green"/>
        </w:rPr>
        <w:t>Agreement</w:t>
      </w:r>
      <w:r w:rsidRPr="00C82E1F">
        <w:rPr>
          <w:rFonts w:eastAsia="Times New Roman"/>
          <w:b/>
          <w:bCs/>
          <w:color w:val="000000"/>
          <w:sz w:val="16"/>
          <w:szCs w:val="16"/>
          <w:highlight w:val="green"/>
          <w:lang w:eastAsia="zh-TW"/>
        </w:rPr>
        <w:t xml:space="preserve"> </w:t>
      </w:r>
    </w:p>
    <w:p w14:paraId="07537AC8" w14:textId="77777777" w:rsidR="00945443" w:rsidRPr="00C82E1F" w:rsidRDefault="00945443" w:rsidP="00945443">
      <w:pPr>
        <w:snapToGrid w:val="0"/>
        <w:spacing w:after="0"/>
        <w:ind w:left="284" w:firstLine="160"/>
        <w:rPr>
          <w:rFonts w:eastAsia="Malgun Gothic"/>
          <w:bCs/>
          <w:sz w:val="16"/>
          <w:szCs w:val="16"/>
        </w:rPr>
      </w:pPr>
      <w:r w:rsidRPr="00C82E1F">
        <w:rPr>
          <w:sz w:val="16"/>
          <w:szCs w:val="16"/>
        </w:rPr>
        <w:t>On Rel.17 enhancements for MPUE, f</w:t>
      </w:r>
      <w:r w:rsidRPr="00C82E1F">
        <w:rPr>
          <w:rFonts w:eastAsia="Malgun Gothic"/>
          <w:bCs/>
          <w:sz w:val="16"/>
          <w:szCs w:val="16"/>
        </w:rPr>
        <w:t xml:space="preserve">or </w:t>
      </w:r>
      <w:proofErr w:type="gramStart"/>
      <w:r w:rsidRPr="00C82E1F">
        <w:rPr>
          <w:rFonts w:eastAsia="Malgun Gothic"/>
          <w:bCs/>
          <w:sz w:val="16"/>
          <w:szCs w:val="16"/>
        </w:rPr>
        <w:t>codebook based</w:t>
      </w:r>
      <w:proofErr w:type="gramEnd"/>
      <w:r w:rsidRPr="00C82E1F">
        <w:rPr>
          <w:rFonts w:eastAsia="Malgun Gothic"/>
          <w:bCs/>
          <w:sz w:val="16"/>
          <w:szCs w:val="16"/>
        </w:rPr>
        <w:t xml:space="preserve"> UL transmission, decide by August RAN1 meeting whether to support CB-based SRS resources with different numbers of ports</w:t>
      </w:r>
    </w:p>
    <w:p w14:paraId="2899ECAD" w14:textId="77777777" w:rsidR="00945443" w:rsidRPr="00C82E1F" w:rsidRDefault="00945443" w:rsidP="004043E7">
      <w:pPr>
        <w:pStyle w:val="ListParagraph"/>
        <w:numPr>
          <w:ilvl w:val="0"/>
          <w:numId w:val="17"/>
        </w:numPr>
        <w:autoSpaceDE w:val="0"/>
        <w:autoSpaceDN w:val="0"/>
        <w:snapToGrid w:val="0"/>
        <w:spacing w:before="0" w:line="240" w:lineRule="auto"/>
        <w:ind w:left="1044" w:firstLineChars="0" w:firstLine="160"/>
        <w:rPr>
          <w:rFonts w:ascii="Times New Roman" w:hAnsi="Times New Roman"/>
          <w:bCs/>
          <w:sz w:val="16"/>
          <w:szCs w:val="16"/>
          <w:lang w:eastAsia="ko-KR"/>
        </w:rPr>
      </w:pPr>
      <w:r w:rsidRPr="00C82E1F">
        <w:rPr>
          <w:rFonts w:ascii="Times New Roman" w:hAnsi="Times New Roman"/>
          <w:bCs/>
          <w:sz w:val="16"/>
          <w:szCs w:val="16"/>
          <w:lang w:eastAsia="ko-KR"/>
        </w:rPr>
        <w:t>FFS details (</w:t>
      </w:r>
      <w:proofErr w:type="gramStart"/>
      <w:r w:rsidRPr="00C82E1F">
        <w:rPr>
          <w:rFonts w:ascii="Times New Roman" w:hAnsi="Times New Roman"/>
          <w:bCs/>
          <w:sz w:val="16"/>
          <w:szCs w:val="16"/>
          <w:lang w:eastAsia="ko-KR"/>
        </w:rPr>
        <w:t>e.g.</w:t>
      </w:r>
      <w:proofErr w:type="gramEnd"/>
      <w:r w:rsidRPr="00C82E1F">
        <w:rPr>
          <w:rFonts w:ascii="Times New Roman" w:hAnsi="Times New Roman"/>
          <w:bCs/>
          <w:sz w:val="16"/>
          <w:szCs w:val="16"/>
          <w:lang w:eastAsia="ko-KR"/>
        </w:rPr>
        <w:t xml:space="preserve"> per resource or per resource set)</w:t>
      </w:r>
    </w:p>
    <w:p w14:paraId="34196E28" w14:textId="77777777" w:rsidR="00945443" w:rsidRPr="00D72E70" w:rsidRDefault="00945443" w:rsidP="004043E7">
      <w:pPr>
        <w:pStyle w:val="ListParagraph"/>
        <w:numPr>
          <w:ilvl w:val="0"/>
          <w:numId w:val="17"/>
        </w:numPr>
        <w:autoSpaceDE w:val="0"/>
        <w:autoSpaceDN w:val="0"/>
        <w:snapToGrid w:val="0"/>
        <w:spacing w:before="0" w:line="240" w:lineRule="auto"/>
        <w:ind w:left="1044" w:firstLineChars="0" w:firstLine="160"/>
        <w:rPr>
          <w:rFonts w:ascii="Times New Roman" w:hAnsi="Times New Roman"/>
          <w:bCs/>
          <w:sz w:val="16"/>
          <w:szCs w:val="16"/>
          <w:lang w:eastAsia="ko-KR"/>
        </w:rPr>
      </w:pPr>
      <w:r w:rsidRPr="00D72E70">
        <w:rPr>
          <w:rFonts w:ascii="Times New Roman" w:hAnsi="Times New Roman"/>
          <w:bCs/>
          <w:sz w:val="16"/>
          <w:szCs w:val="16"/>
          <w:lang w:eastAsia="ko-KR"/>
        </w:rPr>
        <w:t>Note: the above is not for Rel-16 full power transmission but for Rel-17 panel-specific UL transmission</w:t>
      </w:r>
    </w:p>
    <w:p w14:paraId="4EA3CF0B" w14:textId="77777777" w:rsidR="00945443" w:rsidRPr="00D72E70" w:rsidRDefault="00945443" w:rsidP="004043E7">
      <w:pPr>
        <w:pStyle w:val="ListParagraph"/>
        <w:numPr>
          <w:ilvl w:val="0"/>
          <w:numId w:val="17"/>
        </w:numPr>
        <w:autoSpaceDE w:val="0"/>
        <w:autoSpaceDN w:val="0"/>
        <w:snapToGrid w:val="0"/>
        <w:spacing w:before="0" w:line="240" w:lineRule="auto"/>
        <w:ind w:left="1044" w:firstLineChars="0" w:firstLine="160"/>
        <w:rPr>
          <w:rFonts w:ascii="Times New Roman" w:hAnsi="Times New Roman"/>
          <w:bCs/>
          <w:sz w:val="16"/>
          <w:szCs w:val="16"/>
          <w:lang w:eastAsia="ko-KR"/>
        </w:rPr>
      </w:pPr>
      <w:r w:rsidRPr="00D72E70">
        <w:rPr>
          <w:rFonts w:ascii="Times New Roman" w:hAnsi="Times New Roman"/>
          <w:bCs/>
          <w:sz w:val="16"/>
          <w:szCs w:val="16"/>
          <w:lang w:eastAsia="ko-KR"/>
        </w:rPr>
        <w:t>FFS: non-</w:t>
      </w:r>
      <w:proofErr w:type="gramStart"/>
      <w:r w:rsidRPr="00D72E70">
        <w:rPr>
          <w:rFonts w:ascii="Times New Roman" w:hAnsi="Times New Roman"/>
          <w:bCs/>
          <w:sz w:val="16"/>
          <w:szCs w:val="16"/>
          <w:lang w:eastAsia="ko-KR"/>
        </w:rPr>
        <w:t>codebook based</w:t>
      </w:r>
      <w:proofErr w:type="gramEnd"/>
      <w:r w:rsidRPr="00D72E70">
        <w:rPr>
          <w:rFonts w:ascii="Times New Roman" w:hAnsi="Times New Roman"/>
          <w:bCs/>
          <w:sz w:val="16"/>
          <w:szCs w:val="16"/>
          <w:lang w:eastAsia="ko-KR"/>
        </w:rPr>
        <w:t xml:space="preserve"> UL transmission for MPUE</w:t>
      </w:r>
      <w:r w:rsidRPr="00D72E70">
        <w:rPr>
          <w:rFonts w:ascii="Times New Roman" w:hAnsi="Times New Roman"/>
          <w:bCs/>
          <w:sz w:val="16"/>
          <w:szCs w:val="16"/>
        </w:rPr>
        <w:t xml:space="preserve"> </w:t>
      </w:r>
    </w:p>
    <w:p w14:paraId="5CBF4D6C" w14:textId="6AD18633" w:rsidR="00945443" w:rsidRPr="00465CDA" w:rsidRDefault="00945443" w:rsidP="004043E7">
      <w:pPr>
        <w:pStyle w:val="ListParagraph"/>
        <w:numPr>
          <w:ilvl w:val="0"/>
          <w:numId w:val="17"/>
        </w:numPr>
        <w:autoSpaceDE w:val="0"/>
        <w:autoSpaceDN w:val="0"/>
        <w:snapToGrid w:val="0"/>
        <w:spacing w:before="0" w:line="240" w:lineRule="auto"/>
        <w:ind w:left="1044" w:firstLineChars="0" w:firstLine="160"/>
        <w:rPr>
          <w:rFonts w:ascii="Times New Roman" w:hAnsi="Times New Roman"/>
          <w:bCs/>
          <w:sz w:val="16"/>
          <w:szCs w:val="16"/>
          <w:lang w:eastAsia="ko-KR"/>
        </w:rPr>
      </w:pPr>
      <w:r w:rsidRPr="00D72E70">
        <w:rPr>
          <w:rFonts w:ascii="Times New Roman" w:hAnsi="Times New Roman"/>
          <w:bCs/>
          <w:sz w:val="16"/>
          <w:szCs w:val="16"/>
        </w:rPr>
        <w:t xml:space="preserve">FFS whether existing BWP </w:t>
      </w:r>
      <w:proofErr w:type="gramStart"/>
      <w:r w:rsidRPr="00D72E70">
        <w:rPr>
          <w:rFonts w:ascii="Times New Roman" w:hAnsi="Times New Roman"/>
          <w:bCs/>
          <w:sz w:val="16"/>
          <w:szCs w:val="16"/>
        </w:rPr>
        <w:t>switch based</w:t>
      </w:r>
      <w:proofErr w:type="gramEnd"/>
      <w:r w:rsidRPr="00D72E70">
        <w:rPr>
          <w:rFonts w:ascii="Times New Roman" w:hAnsi="Times New Roman"/>
          <w:bCs/>
          <w:sz w:val="16"/>
          <w:szCs w:val="16"/>
        </w:rPr>
        <w:t xml:space="preserve"> mechanism (discussed previously in Rel-16 power saving WI) can serve such purpose</w:t>
      </w:r>
    </w:p>
    <w:p w14:paraId="1EEF284B" w14:textId="60CC1821" w:rsidR="00244D77" w:rsidRDefault="00F35B1D" w:rsidP="0024169C">
      <w:pPr>
        <w:spacing w:line="264" w:lineRule="auto"/>
        <w:ind w:firstLineChars="0" w:firstLine="0"/>
        <w:rPr>
          <w:rFonts w:ascii="Calibri" w:hAnsi="Calibri" w:cs="Calibri"/>
          <w:lang w:val="en-GB"/>
        </w:rPr>
      </w:pPr>
      <w:r>
        <w:rPr>
          <w:rFonts w:ascii="Calibri" w:hAnsi="Calibri" w:cs="Calibri"/>
          <w:lang w:val="en-GB"/>
        </w:rPr>
        <w:t>In RAN1#105e</w:t>
      </w:r>
      <w:r w:rsidR="0097232C">
        <w:rPr>
          <w:rFonts w:ascii="Calibri" w:hAnsi="Calibri" w:cs="Calibri"/>
          <w:lang w:val="en-GB"/>
        </w:rPr>
        <w:t xml:space="preserve"> [6]</w:t>
      </w:r>
      <w:r>
        <w:rPr>
          <w:rFonts w:ascii="Calibri" w:hAnsi="Calibri" w:cs="Calibri"/>
          <w:lang w:val="en-GB"/>
        </w:rPr>
        <w:t>, RAN1#106e</w:t>
      </w:r>
      <w:r w:rsidR="0097232C">
        <w:rPr>
          <w:rFonts w:ascii="Calibri" w:hAnsi="Calibri" w:cs="Calibri"/>
          <w:lang w:val="en-GB"/>
        </w:rPr>
        <w:t xml:space="preserve"> [9]</w:t>
      </w:r>
      <w:r>
        <w:rPr>
          <w:rFonts w:ascii="Calibri" w:hAnsi="Calibri" w:cs="Calibri"/>
          <w:lang w:val="en-GB"/>
        </w:rPr>
        <w:t>, RAN1#106-bis-e</w:t>
      </w:r>
      <w:r w:rsidR="0097232C">
        <w:rPr>
          <w:rFonts w:ascii="Calibri" w:hAnsi="Calibri" w:cs="Calibri"/>
          <w:lang w:val="en-GB"/>
        </w:rPr>
        <w:t xml:space="preserve"> [10]</w:t>
      </w:r>
      <w:r>
        <w:rPr>
          <w:rFonts w:ascii="Calibri" w:hAnsi="Calibri" w:cs="Calibri"/>
          <w:lang w:val="en-GB"/>
        </w:rPr>
        <w:t>, t</w:t>
      </w:r>
      <w:r w:rsidR="0024169C">
        <w:rPr>
          <w:rFonts w:ascii="Calibri" w:hAnsi="Calibri" w:cs="Calibri"/>
          <w:lang w:val="en-GB"/>
        </w:rPr>
        <w:t>he group discussed</w:t>
      </w:r>
      <w:r>
        <w:rPr>
          <w:rFonts w:ascii="Calibri" w:hAnsi="Calibri" w:cs="Calibri"/>
          <w:lang w:val="en-GB"/>
        </w:rPr>
        <w:t xml:space="preserve"> UE reporting of panel-specific information</w:t>
      </w:r>
      <w:r w:rsidR="0024169C">
        <w:rPr>
          <w:rFonts w:ascii="Calibri" w:hAnsi="Calibri" w:cs="Calibri"/>
          <w:lang w:val="en-GB"/>
        </w:rPr>
        <w:t>. An offline email exchange post 106bis-e resulted in the following proposal being considered for agreement:</w:t>
      </w:r>
      <w:r>
        <w:rPr>
          <w:rFonts w:ascii="Calibri" w:hAnsi="Calibri" w:cs="Calibri"/>
          <w:lang w:val="en-GB"/>
        </w:rPr>
        <w:t xml:space="preserve"> </w:t>
      </w:r>
    </w:p>
    <w:p w14:paraId="5082F484" w14:textId="77777777" w:rsidR="0024169C" w:rsidRPr="0024169C" w:rsidRDefault="0024169C" w:rsidP="0024169C">
      <w:pPr>
        <w:spacing w:line="240" w:lineRule="exact"/>
        <w:ind w:left="284" w:firstLine="160"/>
        <w:rPr>
          <w:sz w:val="16"/>
          <w:szCs w:val="16"/>
        </w:rPr>
      </w:pPr>
      <w:r w:rsidRPr="0024169C">
        <w:rPr>
          <w:b/>
          <w:sz w:val="16"/>
          <w:szCs w:val="16"/>
          <w:u w:val="single"/>
        </w:rPr>
        <w:t>Updated Proposal 4.A</w:t>
      </w:r>
      <w:r w:rsidRPr="0024169C">
        <w:rPr>
          <w:sz w:val="16"/>
          <w:szCs w:val="16"/>
        </w:rPr>
        <w:t xml:space="preserve">: On Rel.17 enhancements to facilitate UE-initiated panel activation and selection,  </w:t>
      </w:r>
    </w:p>
    <w:p w14:paraId="4AEB5AEC" w14:textId="77777777" w:rsidR="0024169C" w:rsidRPr="0024169C" w:rsidRDefault="0024169C" w:rsidP="004043E7">
      <w:pPr>
        <w:numPr>
          <w:ilvl w:val="0"/>
          <w:numId w:val="18"/>
        </w:numPr>
        <w:spacing w:before="0" w:after="0" w:line="240" w:lineRule="exact"/>
        <w:ind w:left="1004" w:firstLineChars="0" w:firstLine="180"/>
        <w:jc w:val="left"/>
        <w:rPr>
          <w:sz w:val="16"/>
          <w:szCs w:val="16"/>
        </w:rPr>
      </w:pPr>
      <w:r w:rsidRPr="0024169C">
        <w:rPr>
          <w:sz w:val="16"/>
          <w:szCs w:val="16"/>
        </w:rPr>
        <w:t xml:space="preserve">Support the UE reporting a list of UE capability value sets </w:t>
      </w:r>
    </w:p>
    <w:p w14:paraId="420BE9F3" w14:textId="77777777" w:rsidR="0024169C" w:rsidRPr="0024169C" w:rsidRDefault="0024169C" w:rsidP="004043E7">
      <w:pPr>
        <w:numPr>
          <w:ilvl w:val="1"/>
          <w:numId w:val="18"/>
        </w:numPr>
        <w:spacing w:before="0" w:after="0" w:line="240" w:lineRule="exact"/>
        <w:ind w:left="1724" w:firstLineChars="0" w:firstLine="180"/>
        <w:jc w:val="left"/>
        <w:rPr>
          <w:sz w:val="16"/>
          <w:szCs w:val="16"/>
        </w:rPr>
      </w:pPr>
      <w:r w:rsidRPr="0024169C">
        <w:rPr>
          <w:sz w:val="16"/>
          <w:szCs w:val="16"/>
        </w:rPr>
        <w:t>Each UE capability value set comprises at least the max supported number of SRS ports</w:t>
      </w:r>
    </w:p>
    <w:p w14:paraId="5E1ADD6D" w14:textId="003B6B3B" w:rsidR="0024169C" w:rsidRPr="0024169C" w:rsidRDefault="0024169C" w:rsidP="004043E7">
      <w:pPr>
        <w:numPr>
          <w:ilvl w:val="1"/>
          <w:numId w:val="18"/>
        </w:numPr>
        <w:spacing w:before="0" w:after="0" w:line="240" w:lineRule="exact"/>
        <w:ind w:left="1724" w:firstLineChars="0" w:firstLine="180"/>
        <w:jc w:val="left"/>
        <w:rPr>
          <w:sz w:val="16"/>
          <w:szCs w:val="16"/>
        </w:rPr>
      </w:pPr>
      <w:r w:rsidRPr="0024169C">
        <w:rPr>
          <w:sz w:val="16"/>
          <w:szCs w:val="16"/>
        </w:rPr>
        <w:t xml:space="preserve">FFS: which type(s) of UE capability other than the max supported number of SRS ports is included in a UE capability value set and whether the UE capability value set can be common across all BWPs/CCs in same band or BC are discussed under UE feature agenda item </w:t>
      </w:r>
    </w:p>
    <w:p w14:paraId="47AD89BF" w14:textId="28327352" w:rsidR="0024169C" w:rsidRPr="0024169C" w:rsidRDefault="0024169C" w:rsidP="004043E7">
      <w:pPr>
        <w:numPr>
          <w:ilvl w:val="1"/>
          <w:numId w:val="18"/>
        </w:numPr>
        <w:spacing w:before="0" w:after="0" w:line="240" w:lineRule="exact"/>
        <w:ind w:left="1724" w:firstLineChars="0" w:firstLine="180"/>
        <w:jc w:val="left"/>
        <w:rPr>
          <w:sz w:val="16"/>
          <w:szCs w:val="16"/>
        </w:rPr>
      </w:pPr>
    </w:p>
    <w:p w14:paraId="678A347C" w14:textId="77777777" w:rsidR="0024169C" w:rsidRPr="0024169C" w:rsidRDefault="0024169C" w:rsidP="004043E7">
      <w:pPr>
        <w:numPr>
          <w:ilvl w:val="0"/>
          <w:numId w:val="18"/>
        </w:numPr>
        <w:spacing w:before="0" w:after="0" w:line="240" w:lineRule="exact"/>
        <w:ind w:left="1004" w:firstLineChars="0" w:firstLine="180"/>
        <w:jc w:val="left"/>
        <w:rPr>
          <w:sz w:val="16"/>
          <w:szCs w:val="16"/>
        </w:rPr>
      </w:pPr>
      <w:r w:rsidRPr="0024169C">
        <w:rPr>
          <w:sz w:val="16"/>
          <w:szCs w:val="16"/>
        </w:rPr>
        <w:t xml:space="preserve">The correspondence between a CSI-RS and/or SSB resource index and one of the UE capability value sets in the reported list is determined by the UE (analogous to Rel-15/16) and is informed to NW in a beam reporting instance. </w:t>
      </w:r>
    </w:p>
    <w:p w14:paraId="3C0C598E" w14:textId="77777777" w:rsidR="0024169C" w:rsidRPr="0024169C" w:rsidRDefault="0024169C" w:rsidP="004043E7">
      <w:pPr>
        <w:numPr>
          <w:ilvl w:val="1"/>
          <w:numId w:val="18"/>
        </w:numPr>
        <w:spacing w:before="0" w:after="0" w:line="240" w:lineRule="exact"/>
        <w:ind w:left="1724" w:firstLineChars="0" w:firstLine="180"/>
        <w:jc w:val="left"/>
        <w:rPr>
          <w:sz w:val="16"/>
          <w:szCs w:val="16"/>
        </w:rPr>
      </w:pPr>
      <w:r w:rsidRPr="0024169C">
        <w:rPr>
          <w:sz w:val="16"/>
          <w:szCs w:val="16"/>
        </w:rPr>
        <w:t>The Rel-15/16 beam reporting is reused, i.e. the index of corresponding UE capability value set is reported along with the pair of SSBRI/CRI and L1-RSRP/</w:t>
      </w:r>
      <w:proofErr w:type="gramStart"/>
      <w:r w:rsidRPr="0024169C">
        <w:rPr>
          <w:sz w:val="16"/>
          <w:szCs w:val="16"/>
        </w:rPr>
        <w:t>SINR  (</w:t>
      </w:r>
      <w:proofErr w:type="gramEnd"/>
      <w:r w:rsidRPr="0024169C">
        <w:rPr>
          <w:sz w:val="16"/>
          <w:szCs w:val="16"/>
        </w:rPr>
        <w:t>up to 4 pairs, with 7-bit absolute and 4-bit differential) in the beam reporting UCI</w:t>
      </w:r>
    </w:p>
    <w:p w14:paraId="40D474A1" w14:textId="77777777" w:rsidR="0024169C" w:rsidRPr="0024169C" w:rsidRDefault="0024169C" w:rsidP="004043E7">
      <w:pPr>
        <w:numPr>
          <w:ilvl w:val="0"/>
          <w:numId w:val="18"/>
        </w:numPr>
        <w:spacing w:before="0" w:after="0" w:line="240" w:lineRule="exact"/>
        <w:ind w:left="1004" w:firstLineChars="0" w:firstLine="180"/>
        <w:jc w:val="left"/>
        <w:rPr>
          <w:sz w:val="16"/>
          <w:szCs w:val="16"/>
        </w:rPr>
      </w:pPr>
      <w:r w:rsidRPr="0024169C">
        <w:rPr>
          <w:sz w:val="16"/>
          <w:szCs w:val="16"/>
        </w:rPr>
        <w:t>Support multiple codebook-based SRS resource sets with different number of SRS ports</w:t>
      </w:r>
    </w:p>
    <w:p w14:paraId="318B0860" w14:textId="77777777" w:rsidR="0024169C" w:rsidRPr="0024169C" w:rsidRDefault="0024169C" w:rsidP="004043E7">
      <w:pPr>
        <w:numPr>
          <w:ilvl w:val="1"/>
          <w:numId w:val="18"/>
        </w:numPr>
        <w:spacing w:before="0" w:after="0" w:line="240" w:lineRule="exact"/>
        <w:ind w:left="1724" w:firstLineChars="0" w:firstLine="180"/>
        <w:jc w:val="left"/>
        <w:rPr>
          <w:sz w:val="16"/>
          <w:szCs w:val="16"/>
        </w:rPr>
      </w:pPr>
      <w:r w:rsidRPr="0024169C">
        <w:rPr>
          <w:sz w:val="16"/>
          <w:szCs w:val="16"/>
        </w:rPr>
        <w:t>The indicated SRI is based on the SRS resources corresponding to a selected SRS resource set [which need to be aligned with the UE capability based on the informed correspondence]</w:t>
      </w:r>
    </w:p>
    <w:p w14:paraId="3DCD1415" w14:textId="327ECBF2" w:rsidR="0024169C" w:rsidRPr="0024169C" w:rsidRDefault="0024169C" w:rsidP="004043E7">
      <w:pPr>
        <w:numPr>
          <w:ilvl w:val="1"/>
          <w:numId w:val="18"/>
        </w:numPr>
        <w:spacing w:before="0" w:after="0" w:line="240" w:lineRule="exact"/>
        <w:ind w:left="1724" w:firstLineChars="0" w:firstLine="180"/>
        <w:jc w:val="left"/>
        <w:rPr>
          <w:sz w:val="16"/>
          <w:szCs w:val="16"/>
        </w:rPr>
      </w:pPr>
      <w:r w:rsidRPr="0024169C">
        <w:rPr>
          <w:sz w:val="16"/>
          <w:szCs w:val="16"/>
        </w:rPr>
        <w:t xml:space="preserve">FFS: Decide in RAN1#107e, </w:t>
      </w:r>
      <w:r w:rsidRPr="0024169C">
        <w:rPr>
          <w:sz w:val="16"/>
          <w:szCs w:val="18"/>
          <w:lang w:eastAsia="zh-CN"/>
        </w:rPr>
        <w:t>whether the SRS resource set is selected by the UE or NW</w:t>
      </w:r>
    </w:p>
    <w:p w14:paraId="5CA0D294" w14:textId="77777777" w:rsidR="00945443" w:rsidRDefault="00945443" w:rsidP="00945443">
      <w:pPr>
        <w:spacing w:line="264" w:lineRule="auto"/>
        <w:ind w:firstLineChars="0" w:firstLine="0"/>
        <w:rPr>
          <w:rFonts w:ascii="Calibri" w:hAnsi="Calibri" w:cs="Calibri"/>
          <w:lang w:val="en-GB"/>
        </w:rPr>
      </w:pPr>
    </w:p>
    <w:p w14:paraId="265277ED" w14:textId="74524E2D" w:rsidR="00244D77" w:rsidRDefault="00244D77" w:rsidP="00945443">
      <w:pPr>
        <w:spacing w:line="264" w:lineRule="auto"/>
        <w:ind w:firstLineChars="0" w:firstLine="0"/>
        <w:rPr>
          <w:rFonts w:ascii="Calibri" w:hAnsi="Calibri" w:cs="Calibri"/>
          <w:lang w:val="en-GB"/>
        </w:rPr>
      </w:pPr>
      <w:r>
        <w:rPr>
          <w:rFonts w:ascii="Calibri" w:hAnsi="Calibri" w:cs="Calibri"/>
          <w:lang w:val="en-GB"/>
        </w:rPr>
        <w:t>In RAN1#106e</w:t>
      </w:r>
      <w:r w:rsidR="0097232C">
        <w:rPr>
          <w:rFonts w:ascii="Calibri" w:hAnsi="Calibri" w:cs="Calibri"/>
          <w:lang w:val="en-GB"/>
        </w:rPr>
        <w:t xml:space="preserve"> [9]</w:t>
      </w:r>
      <w:r>
        <w:rPr>
          <w:rFonts w:ascii="Calibri" w:hAnsi="Calibri" w:cs="Calibri"/>
          <w:lang w:val="en-GB"/>
        </w:rPr>
        <w:t>, and RAN1#106bis-e</w:t>
      </w:r>
      <w:r w:rsidR="0097232C">
        <w:rPr>
          <w:rFonts w:ascii="Calibri" w:hAnsi="Calibri" w:cs="Calibri"/>
          <w:lang w:val="en-GB"/>
        </w:rPr>
        <w:t xml:space="preserve"> [10]</w:t>
      </w:r>
      <w:r>
        <w:rPr>
          <w:rFonts w:ascii="Calibri" w:hAnsi="Calibri" w:cs="Calibri"/>
          <w:lang w:val="en-GB"/>
        </w:rPr>
        <w:t xml:space="preserve">, an explicit indication from the UE to the </w:t>
      </w:r>
      <w:proofErr w:type="spellStart"/>
      <w:r>
        <w:rPr>
          <w:rFonts w:ascii="Calibri" w:hAnsi="Calibri" w:cs="Calibri"/>
          <w:lang w:val="en-GB"/>
        </w:rPr>
        <w:t>gNB</w:t>
      </w:r>
      <w:proofErr w:type="spellEnd"/>
      <w:r>
        <w:rPr>
          <w:rFonts w:ascii="Calibri" w:hAnsi="Calibri" w:cs="Calibri"/>
          <w:lang w:val="en-GB"/>
        </w:rPr>
        <w:t xml:space="preserve"> of the mapping between the UE panel and the TCI state has been precluded</w:t>
      </w:r>
      <w:r w:rsidR="0097232C">
        <w:rPr>
          <w:rFonts w:ascii="Calibri" w:hAnsi="Calibri" w:cs="Calibri"/>
          <w:lang w:val="en-GB"/>
        </w:rPr>
        <w:t>, both as a panel ID or a reported index</w:t>
      </w:r>
      <w:r>
        <w:rPr>
          <w:rFonts w:ascii="Calibri" w:hAnsi="Calibri" w:cs="Calibri"/>
          <w:lang w:val="en-GB"/>
        </w:rPr>
        <w:t>. The question remains on (1) how to facilitate fast UL panel selection for an MPUE by reporting a list of UE capability values, and what could that list contain. Another point of discussion is on (2) whether the UE or the NW determines the correspondence between the UE capability values and the CSI-RS and/or SSB resource index, and how is this correspondence reported between the NW and the U</w:t>
      </w:r>
      <w:r w:rsidR="00AF2F13">
        <w:rPr>
          <w:rFonts w:ascii="Calibri" w:hAnsi="Calibri" w:cs="Calibri"/>
          <w:lang w:val="en-GB"/>
        </w:rPr>
        <w:t>E, a third point of discussion is on (3) whether to support CB-based SRS resources with different numbers of ports for MPUEs having different number of ports per panel, and whether available BWP switching functionality for power saving can be reused here.</w:t>
      </w:r>
    </w:p>
    <w:p w14:paraId="636DCFAF" w14:textId="77777777" w:rsidR="00355AAC" w:rsidRDefault="008D6791" w:rsidP="00CF5939">
      <w:pPr>
        <w:ind w:firstLineChars="0" w:firstLine="0"/>
        <w:rPr>
          <w:rFonts w:ascii="Calibri" w:hAnsi="Calibri" w:cs="Calibri"/>
        </w:rPr>
      </w:pPr>
      <w:r>
        <w:rPr>
          <w:rFonts w:ascii="Calibri" w:hAnsi="Calibri" w:cs="Calibri"/>
        </w:rPr>
        <w:t xml:space="preserve">For the case of a UE having panels with different configurations, </w:t>
      </w:r>
      <w:proofErr w:type="gramStart"/>
      <w:r>
        <w:rPr>
          <w:rFonts w:ascii="Calibri" w:hAnsi="Calibri" w:cs="Calibri"/>
        </w:rPr>
        <w:t>i.e.</w:t>
      </w:r>
      <w:proofErr w:type="gramEnd"/>
      <w:r>
        <w:rPr>
          <w:rFonts w:ascii="Calibri" w:hAnsi="Calibri" w:cs="Calibri"/>
        </w:rPr>
        <w:t xml:space="preserve"> different number of ports, the current proposal works by </w:t>
      </w:r>
      <w:r w:rsidR="00D00A95">
        <w:rPr>
          <w:rFonts w:ascii="Calibri" w:hAnsi="Calibri" w:cs="Calibri"/>
        </w:rPr>
        <w:t xml:space="preserve">the UE first reporting a list of capability value sets to the NW, then with UE-initiated panel activation and selection, if the UE activates </w:t>
      </w:r>
      <w:r w:rsidR="00D058D8">
        <w:rPr>
          <w:rFonts w:ascii="Calibri" w:hAnsi="Calibri" w:cs="Calibri"/>
        </w:rPr>
        <w:t xml:space="preserve">1 or multiple panels, and/or the UE selects a panel, the UE will establish the correspondence between the CSI-RS and/or SSB resource index and the UE capability value sets in the list, corresponding to the chosen activated panels, and inform that correspondence to the NW using </w:t>
      </w:r>
      <w:r w:rsidR="00355AAC">
        <w:rPr>
          <w:rFonts w:ascii="Calibri" w:hAnsi="Calibri" w:cs="Calibri"/>
        </w:rPr>
        <w:t xml:space="preserve">the Rel. 15/16 </w:t>
      </w:r>
      <w:r w:rsidR="00D058D8">
        <w:rPr>
          <w:rFonts w:ascii="Calibri" w:hAnsi="Calibri" w:cs="Calibri"/>
        </w:rPr>
        <w:t xml:space="preserve">beam </w:t>
      </w:r>
      <w:r w:rsidR="00355AAC">
        <w:rPr>
          <w:rFonts w:ascii="Calibri" w:hAnsi="Calibri" w:cs="Calibri"/>
        </w:rPr>
        <w:t>report</w:t>
      </w:r>
      <w:r w:rsidR="00D058D8">
        <w:rPr>
          <w:rFonts w:ascii="Calibri" w:hAnsi="Calibri" w:cs="Calibri"/>
        </w:rPr>
        <w:t xml:space="preserve">. The NW then indicates SRI based on the beam report and the correspondence provided by the UE. </w:t>
      </w:r>
    </w:p>
    <w:p w14:paraId="74DF3CC7" w14:textId="040C3585" w:rsidR="00933BA4" w:rsidRDefault="00933BA4" w:rsidP="00CF5939">
      <w:pPr>
        <w:ind w:firstLineChars="0" w:firstLine="0"/>
        <w:rPr>
          <w:rFonts w:ascii="Calibri" w:hAnsi="Calibri" w:cs="Calibri"/>
        </w:rPr>
      </w:pPr>
      <w:r>
        <w:rPr>
          <w:rFonts w:ascii="Calibri" w:hAnsi="Calibri" w:cs="Calibri"/>
        </w:rPr>
        <w:t xml:space="preserve">For fast uplink panel selection, the legacy BWP switching might be applicable but will not be as efficient as the current scheme, with back-and-forth BWP switching to transmit SRS for each panel for CB/NCB transmission. </w:t>
      </w:r>
    </w:p>
    <w:p w14:paraId="20069876" w14:textId="2B9BF834" w:rsidR="00933BA4" w:rsidRPr="00933BA4" w:rsidRDefault="00933BA4" w:rsidP="00CF5939">
      <w:pPr>
        <w:ind w:firstLineChars="0" w:firstLine="0"/>
        <w:rPr>
          <w:rFonts w:ascii="Calibri" w:hAnsi="Calibri" w:cs="Calibri"/>
          <w:b/>
          <w:bCs/>
        </w:rPr>
      </w:pPr>
      <w:r w:rsidRPr="00933BA4">
        <w:rPr>
          <w:rFonts w:ascii="Calibri" w:hAnsi="Calibri" w:cs="Calibri"/>
          <w:b/>
          <w:bCs/>
        </w:rPr>
        <w:t>Observation</w:t>
      </w:r>
      <w:r w:rsidR="006C4F6C">
        <w:rPr>
          <w:rFonts w:ascii="Calibri" w:hAnsi="Calibri" w:cs="Calibri"/>
          <w:b/>
          <w:bCs/>
        </w:rPr>
        <w:t xml:space="preserve"> 2</w:t>
      </w:r>
      <w:r w:rsidRPr="00933BA4">
        <w:rPr>
          <w:rFonts w:ascii="Calibri" w:hAnsi="Calibri" w:cs="Calibri"/>
          <w:b/>
          <w:bCs/>
        </w:rPr>
        <w:t>: current offline proposal 4.A should be supported for MPUEs with different panels capabilities</w:t>
      </w:r>
    </w:p>
    <w:p w14:paraId="0E9A377D" w14:textId="2FF39C56" w:rsidR="00945443" w:rsidRDefault="00933BA4" w:rsidP="00CF5939">
      <w:pPr>
        <w:ind w:firstLineChars="0" w:firstLine="0"/>
        <w:rPr>
          <w:rFonts w:ascii="Calibri" w:hAnsi="Calibri" w:cs="Calibri"/>
        </w:rPr>
      </w:pPr>
      <w:r>
        <w:rPr>
          <w:rFonts w:ascii="Calibri" w:hAnsi="Calibri" w:cs="Calibri"/>
        </w:rPr>
        <w:t xml:space="preserve">For other use cases, such as for a UE with the same panel configuration across multiple panels, it is not clear how reporting only one UE capability value, or a </w:t>
      </w:r>
      <w:r w:rsidR="00465CDA">
        <w:rPr>
          <w:rFonts w:ascii="Calibri" w:hAnsi="Calibri" w:cs="Calibri"/>
        </w:rPr>
        <w:t xml:space="preserve">list of </w:t>
      </w:r>
      <w:r>
        <w:rPr>
          <w:rFonts w:ascii="Calibri" w:hAnsi="Calibri" w:cs="Calibri"/>
        </w:rPr>
        <w:t xml:space="preserve">capability value </w:t>
      </w:r>
      <w:r w:rsidR="00465CDA">
        <w:rPr>
          <w:rFonts w:ascii="Calibri" w:hAnsi="Calibri" w:cs="Calibri"/>
        </w:rPr>
        <w:t xml:space="preserve">set </w:t>
      </w:r>
      <w:r>
        <w:rPr>
          <w:rFonts w:ascii="Calibri" w:hAnsi="Calibri" w:cs="Calibri"/>
        </w:rPr>
        <w:t xml:space="preserve">with no repetition, would work in enabling fast UL panel </w:t>
      </w:r>
      <w:r>
        <w:rPr>
          <w:rFonts w:ascii="Calibri" w:hAnsi="Calibri" w:cs="Calibri"/>
        </w:rPr>
        <w:lastRenderedPageBreak/>
        <w:t xml:space="preserve">selection. For these use cases, a list of value sets </w:t>
      </w:r>
      <w:r w:rsidR="00355AAC">
        <w:rPr>
          <w:rFonts w:ascii="Calibri" w:hAnsi="Calibri" w:cs="Calibri"/>
        </w:rPr>
        <w:t xml:space="preserve">is </w:t>
      </w:r>
      <w:r>
        <w:rPr>
          <w:rFonts w:ascii="Calibri" w:hAnsi="Calibri" w:cs="Calibri"/>
        </w:rPr>
        <w:t>needed</w:t>
      </w:r>
      <w:r w:rsidR="00C0137F">
        <w:rPr>
          <w:rFonts w:ascii="Calibri" w:hAnsi="Calibri" w:cs="Calibri"/>
        </w:rPr>
        <w:t xml:space="preserve"> to differentiate between the panels, with the list including at least the maximum number of SRS</w:t>
      </w:r>
      <w:r w:rsidR="00465CDA">
        <w:rPr>
          <w:rFonts w:ascii="Calibri" w:hAnsi="Calibri" w:cs="Calibri"/>
        </w:rPr>
        <w:t xml:space="preserve"> ports</w:t>
      </w:r>
      <w:r w:rsidR="00C0137F">
        <w:rPr>
          <w:rFonts w:ascii="Calibri" w:hAnsi="Calibri" w:cs="Calibri"/>
        </w:rPr>
        <w:t xml:space="preserve">. </w:t>
      </w:r>
      <w:r w:rsidR="00465CDA">
        <w:rPr>
          <w:rFonts w:ascii="Calibri" w:hAnsi="Calibri" w:cs="Calibri"/>
        </w:rPr>
        <w:t xml:space="preserve">It would not be wise to leave the UE capabilities in the value set to the UE feature discussion, it is better to conclude it here, as the capability values will have implication on the operation of this feature. For example, in addition to the maximum number of SRS ports, the value set can include the coherence type, to indicate which UE-activated panel the ports will be mapped to.  </w:t>
      </w:r>
    </w:p>
    <w:p w14:paraId="5AA3CEE6" w14:textId="6BD93743" w:rsidR="00C0137F" w:rsidRPr="00465CDA" w:rsidRDefault="00465CDA" w:rsidP="00CF5939">
      <w:pPr>
        <w:ind w:firstLineChars="0" w:firstLine="0"/>
        <w:rPr>
          <w:rFonts w:ascii="Calibri" w:hAnsi="Calibri" w:cs="Calibri"/>
          <w:b/>
          <w:bCs/>
        </w:rPr>
      </w:pPr>
      <w:r w:rsidRPr="00465CDA">
        <w:rPr>
          <w:rFonts w:ascii="Calibri" w:hAnsi="Calibri" w:cs="Calibri"/>
          <w:b/>
          <w:bCs/>
        </w:rPr>
        <w:t>Observation</w:t>
      </w:r>
      <w:r w:rsidR="006C4F6C">
        <w:rPr>
          <w:rFonts w:ascii="Calibri" w:hAnsi="Calibri" w:cs="Calibri"/>
          <w:b/>
          <w:bCs/>
        </w:rPr>
        <w:t xml:space="preserve"> 3</w:t>
      </w:r>
      <w:r w:rsidR="00C0137F" w:rsidRPr="00465CDA">
        <w:rPr>
          <w:rFonts w:ascii="Calibri" w:hAnsi="Calibri" w:cs="Calibri"/>
          <w:b/>
          <w:bCs/>
        </w:rPr>
        <w:t>:</w:t>
      </w:r>
      <w:r w:rsidRPr="00465CDA">
        <w:rPr>
          <w:rFonts w:ascii="Calibri" w:hAnsi="Calibri" w:cs="Calibri"/>
          <w:b/>
          <w:bCs/>
        </w:rPr>
        <w:t xml:space="preserve"> The UE capabilities in the list of value sets should not be left to the UE feature discussion.</w:t>
      </w:r>
      <w:r w:rsidR="00C0137F" w:rsidRPr="00465CDA">
        <w:rPr>
          <w:rFonts w:ascii="Calibri" w:hAnsi="Calibri" w:cs="Calibri"/>
          <w:b/>
          <w:bCs/>
        </w:rPr>
        <w:t xml:space="preserve"> </w:t>
      </w:r>
    </w:p>
    <w:p w14:paraId="52B50FA0" w14:textId="24576C49" w:rsidR="00465CDA" w:rsidRPr="00465CDA" w:rsidRDefault="00465CDA" w:rsidP="00465CDA">
      <w:pPr>
        <w:spacing w:line="240" w:lineRule="exact"/>
        <w:ind w:firstLineChars="0" w:firstLine="0"/>
        <w:rPr>
          <w:rFonts w:ascii="Calibri" w:hAnsi="Calibri" w:cs="Calibri"/>
          <w:bCs/>
        </w:rPr>
      </w:pPr>
      <w:r w:rsidRPr="00465CDA">
        <w:rPr>
          <w:rFonts w:ascii="Calibri" w:hAnsi="Calibri" w:cs="Calibri"/>
          <w:bCs/>
        </w:rPr>
        <w:t xml:space="preserve">We thus propose the following modifications to the offline proposal to be agreed. </w:t>
      </w:r>
    </w:p>
    <w:p w14:paraId="4C0EFC90" w14:textId="23DCC45D" w:rsidR="00465CDA" w:rsidRPr="00465CDA" w:rsidRDefault="00465CDA" w:rsidP="00465CDA">
      <w:pPr>
        <w:spacing w:line="240" w:lineRule="exact"/>
        <w:ind w:firstLineChars="0" w:firstLine="0"/>
        <w:rPr>
          <w:rFonts w:ascii="Calibri" w:hAnsi="Calibri" w:cs="Calibri"/>
          <w:b/>
        </w:rPr>
      </w:pPr>
      <w:r w:rsidRPr="00465CDA">
        <w:rPr>
          <w:rFonts w:ascii="Calibri" w:hAnsi="Calibri" w:cs="Calibri"/>
          <w:b/>
        </w:rPr>
        <w:t>Proposal</w:t>
      </w:r>
      <w:r w:rsidR="00F663DC">
        <w:rPr>
          <w:rFonts w:ascii="Calibri" w:hAnsi="Calibri" w:cs="Calibri"/>
          <w:b/>
        </w:rPr>
        <w:t xml:space="preserve"> 3</w:t>
      </w:r>
      <w:r w:rsidRPr="00465CDA">
        <w:rPr>
          <w:rFonts w:ascii="Calibri" w:hAnsi="Calibri" w:cs="Calibri"/>
          <w:b/>
        </w:rPr>
        <w:t>:</w:t>
      </w:r>
      <w:r w:rsidRPr="00465CDA">
        <w:rPr>
          <w:rFonts w:ascii="Calibri" w:hAnsi="Calibri" w:cs="Calibri"/>
          <w:b/>
        </w:rPr>
        <w:t xml:space="preserve"> On Rel.17 enhancements to facilitate UE-initiated panel activation and selection,  </w:t>
      </w:r>
    </w:p>
    <w:p w14:paraId="75FBFC06" w14:textId="77777777" w:rsidR="00465CDA" w:rsidRPr="00465CDA" w:rsidRDefault="00465CDA" w:rsidP="004043E7">
      <w:pPr>
        <w:numPr>
          <w:ilvl w:val="0"/>
          <w:numId w:val="18"/>
        </w:numPr>
        <w:spacing w:before="0" w:after="0" w:line="240" w:lineRule="exact"/>
        <w:ind w:left="1004" w:firstLineChars="0" w:firstLine="180"/>
        <w:jc w:val="left"/>
        <w:rPr>
          <w:rFonts w:ascii="Calibri" w:hAnsi="Calibri" w:cs="Calibri"/>
          <w:b/>
        </w:rPr>
      </w:pPr>
      <w:r w:rsidRPr="00465CDA">
        <w:rPr>
          <w:rFonts w:ascii="Calibri" w:hAnsi="Calibri" w:cs="Calibri"/>
          <w:b/>
        </w:rPr>
        <w:t xml:space="preserve">Support the UE reporting a list of UE capability value sets </w:t>
      </w:r>
    </w:p>
    <w:p w14:paraId="5F00589B" w14:textId="77777777" w:rsidR="00465CDA" w:rsidRPr="00465CDA" w:rsidRDefault="00465CDA" w:rsidP="004043E7">
      <w:pPr>
        <w:numPr>
          <w:ilvl w:val="1"/>
          <w:numId w:val="18"/>
        </w:numPr>
        <w:spacing w:before="0" w:after="0" w:line="240" w:lineRule="exact"/>
        <w:ind w:left="1724" w:firstLineChars="0" w:firstLine="180"/>
        <w:jc w:val="left"/>
        <w:rPr>
          <w:rFonts w:ascii="Calibri" w:hAnsi="Calibri" w:cs="Calibri"/>
          <w:b/>
        </w:rPr>
      </w:pPr>
      <w:r w:rsidRPr="00465CDA">
        <w:rPr>
          <w:rFonts w:ascii="Calibri" w:hAnsi="Calibri" w:cs="Calibri"/>
          <w:b/>
        </w:rPr>
        <w:t>Each UE capability value set comprises at least the max supported number of SRS ports</w:t>
      </w:r>
    </w:p>
    <w:p w14:paraId="54234B4D" w14:textId="480DDC21" w:rsidR="00465CDA" w:rsidRPr="00465CDA" w:rsidRDefault="00465CDA" w:rsidP="004043E7">
      <w:pPr>
        <w:numPr>
          <w:ilvl w:val="1"/>
          <w:numId w:val="18"/>
        </w:numPr>
        <w:spacing w:before="0" w:after="0" w:line="240" w:lineRule="exact"/>
        <w:ind w:left="1724" w:firstLineChars="0" w:firstLine="180"/>
        <w:jc w:val="left"/>
        <w:rPr>
          <w:rFonts w:ascii="Calibri" w:hAnsi="Calibri" w:cs="Calibri"/>
          <w:b/>
        </w:rPr>
      </w:pPr>
      <w:r w:rsidRPr="00465CDA">
        <w:rPr>
          <w:rFonts w:ascii="Calibri" w:hAnsi="Calibri" w:cs="Calibri"/>
          <w:b/>
        </w:rPr>
        <w:t>FFS: which type</w:t>
      </w:r>
      <w:r w:rsidR="00305D07">
        <w:rPr>
          <w:rFonts w:ascii="Calibri" w:hAnsi="Calibri" w:cs="Calibri"/>
          <w:b/>
        </w:rPr>
        <w:t>(s)</w:t>
      </w:r>
      <w:r w:rsidRPr="00465CDA">
        <w:rPr>
          <w:rFonts w:ascii="Calibri" w:hAnsi="Calibri" w:cs="Calibri"/>
          <w:b/>
        </w:rPr>
        <w:t xml:space="preserve"> of UE capability other than the max supported number of SRS ports is included in a UE capability value set </w:t>
      </w:r>
      <w:r>
        <w:rPr>
          <w:rFonts w:ascii="Calibri" w:hAnsi="Calibri" w:cs="Calibri"/>
          <w:b/>
        </w:rPr>
        <w:t>is determined in RAN1#107e</w:t>
      </w:r>
      <w:r w:rsidRPr="00465CDA">
        <w:rPr>
          <w:rFonts w:ascii="Calibri" w:hAnsi="Calibri" w:cs="Calibri"/>
          <w:b/>
        </w:rPr>
        <w:t xml:space="preserve"> </w:t>
      </w:r>
    </w:p>
    <w:p w14:paraId="690CABA7" w14:textId="77777777" w:rsidR="00465CDA" w:rsidRPr="00465CDA" w:rsidRDefault="00465CDA" w:rsidP="004043E7">
      <w:pPr>
        <w:numPr>
          <w:ilvl w:val="0"/>
          <w:numId w:val="18"/>
        </w:numPr>
        <w:spacing w:before="0" w:after="0" w:line="240" w:lineRule="exact"/>
        <w:ind w:left="1004" w:firstLineChars="0" w:firstLine="180"/>
        <w:jc w:val="left"/>
        <w:rPr>
          <w:rFonts w:ascii="Calibri" w:hAnsi="Calibri" w:cs="Calibri"/>
          <w:b/>
        </w:rPr>
      </w:pPr>
      <w:r w:rsidRPr="00465CDA">
        <w:rPr>
          <w:rFonts w:ascii="Calibri" w:hAnsi="Calibri" w:cs="Calibri"/>
          <w:b/>
        </w:rPr>
        <w:t xml:space="preserve">The correspondence between a CSI-RS and/or SSB resource index and one of the UE capability value sets in the reported list is determined by the UE (analogous to Rel-15/16) and is informed to NW in a beam reporting instance. </w:t>
      </w:r>
    </w:p>
    <w:p w14:paraId="262207FA" w14:textId="77777777" w:rsidR="00465CDA" w:rsidRPr="00465CDA" w:rsidRDefault="00465CDA" w:rsidP="004043E7">
      <w:pPr>
        <w:numPr>
          <w:ilvl w:val="1"/>
          <w:numId w:val="18"/>
        </w:numPr>
        <w:spacing w:before="0" w:after="0" w:line="240" w:lineRule="exact"/>
        <w:ind w:left="1724" w:firstLineChars="0" w:firstLine="180"/>
        <w:jc w:val="left"/>
        <w:rPr>
          <w:rFonts w:ascii="Calibri" w:hAnsi="Calibri" w:cs="Calibri"/>
          <w:b/>
        </w:rPr>
      </w:pPr>
      <w:r w:rsidRPr="00465CDA">
        <w:rPr>
          <w:rFonts w:ascii="Calibri" w:hAnsi="Calibri" w:cs="Calibri"/>
          <w:b/>
        </w:rPr>
        <w:t>The Rel-15/16 beam reporting is reused, i.e. the index of corresponding UE capability value set is reported along with the pair of SSBRI/CRI and L1-RSRP/</w:t>
      </w:r>
      <w:proofErr w:type="gramStart"/>
      <w:r w:rsidRPr="00465CDA">
        <w:rPr>
          <w:rFonts w:ascii="Calibri" w:hAnsi="Calibri" w:cs="Calibri"/>
          <w:b/>
        </w:rPr>
        <w:t>SINR  (</w:t>
      </w:r>
      <w:proofErr w:type="gramEnd"/>
      <w:r w:rsidRPr="00465CDA">
        <w:rPr>
          <w:rFonts w:ascii="Calibri" w:hAnsi="Calibri" w:cs="Calibri"/>
          <w:b/>
        </w:rPr>
        <w:t>up to 4 pairs, with 7-bit absolute and 4-bit differential) in the beam reporting UCI</w:t>
      </w:r>
    </w:p>
    <w:p w14:paraId="0298C14A" w14:textId="77777777" w:rsidR="00465CDA" w:rsidRPr="00465CDA" w:rsidRDefault="00465CDA" w:rsidP="004043E7">
      <w:pPr>
        <w:numPr>
          <w:ilvl w:val="0"/>
          <w:numId w:val="18"/>
        </w:numPr>
        <w:spacing w:before="0" w:after="0" w:line="240" w:lineRule="exact"/>
        <w:ind w:left="1004" w:firstLineChars="0" w:firstLine="180"/>
        <w:jc w:val="left"/>
        <w:rPr>
          <w:rFonts w:ascii="Calibri" w:hAnsi="Calibri" w:cs="Calibri"/>
          <w:b/>
        </w:rPr>
      </w:pPr>
      <w:r w:rsidRPr="00465CDA">
        <w:rPr>
          <w:rFonts w:ascii="Calibri" w:hAnsi="Calibri" w:cs="Calibri"/>
          <w:b/>
        </w:rPr>
        <w:t>Support multiple codebook-based SRS resource sets with different number of SRS ports</w:t>
      </w:r>
    </w:p>
    <w:p w14:paraId="393BE197" w14:textId="1AA8F70E" w:rsidR="00465CDA" w:rsidRPr="00465CDA" w:rsidRDefault="00465CDA" w:rsidP="004043E7">
      <w:pPr>
        <w:numPr>
          <w:ilvl w:val="1"/>
          <w:numId w:val="18"/>
        </w:numPr>
        <w:spacing w:before="0" w:after="0" w:line="240" w:lineRule="exact"/>
        <w:ind w:left="1724" w:firstLineChars="0" w:firstLine="180"/>
        <w:jc w:val="left"/>
        <w:rPr>
          <w:rFonts w:ascii="Calibri" w:hAnsi="Calibri" w:cs="Calibri"/>
          <w:b/>
        </w:rPr>
      </w:pPr>
      <w:r w:rsidRPr="00465CDA">
        <w:rPr>
          <w:rFonts w:ascii="Calibri" w:hAnsi="Calibri" w:cs="Calibri"/>
          <w:b/>
        </w:rPr>
        <w:t xml:space="preserve">The indicated SRI is based on the SRS resources corresponding to a selected SRS resource set </w:t>
      </w:r>
    </w:p>
    <w:p w14:paraId="64BB86D6" w14:textId="09309AC9" w:rsidR="00C70FAF" w:rsidRDefault="00C70FAF" w:rsidP="005737CD">
      <w:pPr>
        <w:spacing w:line="264" w:lineRule="auto"/>
        <w:ind w:firstLineChars="0" w:firstLine="0"/>
        <w:rPr>
          <w:rFonts w:ascii="Calibri" w:hAnsi="Calibri" w:cs="Calibri"/>
          <w:b/>
          <w:bCs/>
          <w:sz w:val="22"/>
          <w:szCs w:val="22"/>
          <w:lang w:eastAsia="zh-CN"/>
        </w:rPr>
      </w:pPr>
    </w:p>
    <w:p w14:paraId="6A5580A0" w14:textId="21D03F75"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1B60A0A2" w14:textId="77777777" w:rsidR="001925F7" w:rsidRDefault="00682F0E" w:rsidP="00674CD1">
      <w:pPr>
        <w:rPr>
          <w:rFonts w:ascii="Calibri" w:hAnsi="Calibri" w:cs="Calibri"/>
        </w:rPr>
      </w:pPr>
      <w:r w:rsidRPr="00674CD1">
        <w:rPr>
          <w:rFonts w:ascii="Calibri" w:hAnsi="Calibri" w:cs="Calibri"/>
        </w:rPr>
        <w:t xml:space="preserve">In this contribution, we </w:t>
      </w:r>
      <w:r w:rsidR="00553FC0" w:rsidRPr="00674CD1">
        <w:rPr>
          <w:rFonts w:ascii="Calibri" w:hAnsi="Calibri" w:cs="Calibri"/>
        </w:rPr>
        <w:t>discussed enhancements on beam management</w:t>
      </w:r>
      <w:r w:rsidR="001925F7">
        <w:rPr>
          <w:rFonts w:ascii="Calibri" w:hAnsi="Calibri" w:cs="Calibri"/>
        </w:rPr>
        <w:t xml:space="preserve"> for the unified TCI framework</w:t>
      </w:r>
      <w:r w:rsidR="00553FC0" w:rsidRPr="00674CD1">
        <w:rPr>
          <w:rFonts w:ascii="Calibri" w:hAnsi="Calibri" w:cs="Calibri"/>
        </w:rPr>
        <w:t xml:space="preserve">. </w:t>
      </w:r>
    </w:p>
    <w:p w14:paraId="0B37781B" w14:textId="6CAA2DDD" w:rsidR="00682F0E" w:rsidRPr="00674CD1" w:rsidRDefault="00682F0E" w:rsidP="00674CD1">
      <w:pPr>
        <w:rPr>
          <w:rFonts w:ascii="Calibri" w:hAnsi="Calibri" w:cs="Calibri"/>
        </w:rPr>
      </w:pPr>
      <w:r w:rsidRPr="00674CD1">
        <w:rPr>
          <w:rFonts w:ascii="Calibri" w:hAnsi="Calibri" w:cs="Calibri"/>
        </w:rPr>
        <w:t xml:space="preserve">We made the following </w:t>
      </w:r>
      <w:r w:rsidR="007B514B">
        <w:rPr>
          <w:rFonts w:ascii="Calibri" w:hAnsi="Calibri" w:cs="Calibri"/>
        </w:rPr>
        <w:t>observations and proposals</w:t>
      </w:r>
      <w:r w:rsidR="00553FC0" w:rsidRPr="00674CD1">
        <w:rPr>
          <w:rFonts w:ascii="Calibri" w:hAnsi="Calibri" w:cs="Calibri"/>
        </w:rPr>
        <w:t>.</w:t>
      </w:r>
    </w:p>
    <w:p w14:paraId="303321D7" w14:textId="6EB89299" w:rsidR="007B514B" w:rsidRPr="007B514B" w:rsidRDefault="007B514B" w:rsidP="007B514B">
      <w:pPr>
        <w:ind w:firstLineChars="0" w:firstLine="0"/>
        <w:rPr>
          <w:rFonts w:ascii="Calibri" w:hAnsi="Calibri" w:cs="Calibri"/>
          <w:b/>
          <w:bCs/>
        </w:rPr>
      </w:pPr>
      <w:r w:rsidRPr="007B514B">
        <w:rPr>
          <w:rFonts w:ascii="Calibri" w:hAnsi="Calibri" w:cs="Calibri"/>
          <w:b/>
          <w:bCs/>
        </w:rPr>
        <w:t xml:space="preserve">     </w:t>
      </w:r>
      <w:r w:rsidRPr="007B514B">
        <w:rPr>
          <w:rFonts w:ascii="Calibri" w:hAnsi="Calibri" w:cs="Calibri"/>
          <w:b/>
          <w:bCs/>
        </w:rPr>
        <w:t>Observation 1: Alt. 0 can be considered as a baseline operation with limited efficiency</w:t>
      </w:r>
    </w:p>
    <w:p w14:paraId="3D989E66" w14:textId="42EF3B09" w:rsidR="007B514B" w:rsidRPr="007B514B" w:rsidRDefault="007B514B" w:rsidP="007B514B">
      <w:pPr>
        <w:ind w:firstLineChars="0" w:firstLine="0"/>
        <w:rPr>
          <w:rFonts w:ascii="Calibri" w:hAnsi="Calibri" w:cs="Calibri"/>
          <w:b/>
          <w:bCs/>
        </w:rPr>
      </w:pPr>
      <w:r w:rsidRPr="007B514B">
        <w:rPr>
          <w:rFonts w:ascii="Calibri" w:hAnsi="Calibri" w:cs="Calibri"/>
          <w:b/>
          <w:bCs/>
        </w:rPr>
        <w:t xml:space="preserve">     </w:t>
      </w:r>
      <w:r w:rsidRPr="007B514B">
        <w:rPr>
          <w:rFonts w:ascii="Calibri" w:hAnsi="Calibri" w:cs="Calibri"/>
          <w:b/>
          <w:bCs/>
        </w:rPr>
        <w:t>Observation 2: current offline proposal 4.A should be supported for MPUEs with different panels capabilities</w:t>
      </w:r>
    </w:p>
    <w:p w14:paraId="48B8914F" w14:textId="5B59DDE2" w:rsidR="007B514B" w:rsidRPr="007B514B" w:rsidRDefault="007B514B" w:rsidP="007B514B">
      <w:pPr>
        <w:ind w:firstLineChars="0" w:firstLine="0"/>
        <w:rPr>
          <w:rFonts w:cs="Calibri"/>
          <w:b/>
          <w:bCs/>
        </w:rPr>
      </w:pPr>
      <w:r w:rsidRPr="007B514B">
        <w:rPr>
          <w:rFonts w:ascii="Calibri" w:hAnsi="Calibri" w:cs="Calibri"/>
          <w:b/>
          <w:bCs/>
        </w:rPr>
        <w:t xml:space="preserve">     </w:t>
      </w:r>
      <w:r w:rsidRPr="007B514B">
        <w:rPr>
          <w:rFonts w:ascii="Calibri" w:hAnsi="Calibri" w:cs="Calibri"/>
          <w:b/>
          <w:bCs/>
        </w:rPr>
        <w:t>Observation 3: The UE capabilities in the list of value sets should not be left to the UE feature discussion</w:t>
      </w:r>
      <w:r w:rsidRPr="007B514B">
        <w:rPr>
          <w:rFonts w:cs="Calibri"/>
          <w:b/>
          <w:bCs/>
        </w:rPr>
        <w:t xml:space="preserve">. </w:t>
      </w:r>
    </w:p>
    <w:p w14:paraId="71699D43" w14:textId="414BB0BD" w:rsidR="007B514B" w:rsidRPr="00262689" w:rsidRDefault="007B514B" w:rsidP="007B514B">
      <w:pPr>
        <w:ind w:firstLineChars="0" w:firstLine="0"/>
        <w:rPr>
          <w:rFonts w:ascii="Calibri" w:hAnsi="Calibri" w:cs="Calibri"/>
          <w:b/>
          <w:bCs/>
        </w:rPr>
      </w:pPr>
      <w:r>
        <w:rPr>
          <w:rFonts w:ascii="Calibri" w:hAnsi="Calibri" w:cs="Calibri"/>
          <w:b/>
          <w:bCs/>
        </w:rPr>
        <w:t xml:space="preserve">    </w:t>
      </w:r>
      <w:r>
        <w:rPr>
          <w:rFonts w:ascii="Calibri" w:hAnsi="Calibri" w:cs="Calibri"/>
          <w:b/>
          <w:bCs/>
        </w:rPr>
        <w:t xml:space="preserve"> </w:t>
      </w:r>
      <w:r w:rsidRPr="00262689">
        <w:rPr>
          <w:rFonts w:ascii="Calibri" w:hAnsi="Calibri" w:cs="Calibri"/>
          <w:b/>
          <w:bCs/>
        </w:rPr>
        <w:t xml:space="preserve">Proposal 1: On Rel. 17 enhancements for inter-cell beam management and inter-cell </w:t>
      </w:r>
      <w:proofErr w:type="spellStart"/>
      <w:r w:rsidRPr="00262689">
        <w:rPr>
          <w:rFonts w:ascii="Calibri" w:hAnsi="Calibri" w:cs="Calibri"/>
          <w:b/>
          <w:bCs/>
        </w:rPr>
        <w:t>mTRP</w:t>
      </w:r>
      <w:proofErr w:type="spellEnd"/>
      <w:r w:rsidRPr="00262689">
        <w:rPr>
          <w:rFonts w:ascii="Calibri" w:hAnsi="Calibri" w:cs="Calibri"/>
          <w:b/>
          <w:bCs/>
        </w:rPr>
        <w:t xml:space="preserve">, </w:t>
      </w:r>
    </w:p>
    <w:p w14:paraId="7BC3187C" w14:textId="77777777" w:rsidR="007B514B" w:rsidRPr="00262689" w:rsidRDefault="007B514B" w:rsidP="004043E7">
      <w:pPr>
        <w:pStyle w:val="ListParagraph"/>
        <w:numPr>
          <w:ilvl w:val="0"/>
          <w:numId w:val="19"/>
        </w:numPr>
        <w:spacing w:before="0" w:line="240" w:lineRule="auto"/>
        <w:ind w:firstLineChars="0"/>
        <w:jc w:val="left"/>
        <w:rPr>
          <w:rFonts w:cs="Calibri"/>
          <w:b/>
          <w:bCs/>
          <w:sz w:val="20"/>
          <w:szCs w:val="20"/>
        </w:rPr>
      </w:pPr>
      <w:r w:rsidRPr="00262689">
        <w:rPr>
          <w:rFonts w:cs="Calibri"/>
          <w:b/>
          <w:bCs/>
          <w:sz w:val="20"/>
          <w:szCs w:val="20"/>
        </w:rPr>
        <w:t xml:space="preserve">Alt1. Rel-15 L1-RSRP reporting format is reused for all L1-RSRP(s) in one L1-RSRP reporting instance, </w:t>
      </w:r>
      <w:proofErr w:type="gramStart"/>
      <w:r w:rsidRPr="00262689">
        <w:rPr>
          <w:rFonts w:cs="Calibri"/>
          <w:b/>
          <w:bCs/>
          <w:sz w:val="20"/>
          <w:szCs w:val="20"/>
        </w:rPr>
        <w:t>i.e.</w:t>
      </w:r>
      <w:proofErr w:type="gramEnd"/>
      <w:r w:rsidRPr="00262689">
        <w:rPr>
          <w:rFonts w:cs="Calibri"/>
          <w:b/>
          <w:bCs/>
          <w:sz w:val="20"/>
          <w:szCs w:val="20"/>
        </w:rPr>
        <w:t xml:space="preserve"> for K&gt;1, (K-1) 4-bit differential L1-RSRP(s) calculated relative to the reference (absolute) 7-bit L1-RSRP</w:t>
      </w:r>
    </w:p>
    <w:p w14:paraId="5CFAC0BD" w14:textId="6BAB61E2" w:rsidR="007B514B" w:rsidRDefault="007B514B" w:rsidP="007B514B">
      <w:pPr>
        <w:ind w:firstLineChars="0" w:firstLine="0"/>
        <w:rPr>
          <w:rFonts w:ascii="Calibri" w:hAnsi="Calibri" w:cs="Calibri"/>
          <w:b/>
          <w:bCs/>
        </w:rPr>
      </w:pPr>
    </w:p>
    <w:p w14:paraId="65C6BDCE" w14:textId="77777777" w:rsidR="007B514B" w:rsidRPr="006C4F6C" w:rsidRDefault="007B514B" w:rsidP="0097232C">
      <w:pPr>
        <w:snapToGrid w:val="0"/>
        <w:ind w:firstLineChars="0"/>
        <w:rPr>
          <w:rFonts w:ascii="Calibri" w:hAnsi="Calibri" w:cs="Calibri"/>
          <w:b/>
          <w:bCs/>
        </w:rPr>
      </w:pPr>
      <w:r w:rsidRPr="006C4F6C">
        <w:rPr>
          <w:rFonts w:ascii="Calibri" w:hAnsi="Calibri" w:cs="Calibri"/>
          <w:b/>
          <w:bCs/>
        </w:rPr>
        <w:t xml:space="preserve">Proposal </w:t>
      </w:r>
      <w:r>
        <w:rPr>
          <w:rFonts w:ascii="Calibri" w:hAnsi="Calibri" w:cs="Calibri"/>
          <w:b/>
          <w:bCs/>
        </w:rPr>
        <w:t>2</w:t>
      </w:r>
      <w:r w:rsidRPr="006C4F6C">
        <w:rPr>
          <w:rFonts w:ascii="Calibri" w:hAnsi="Calibri" w:cs="Calibri"/>
          <w:b/>
          <w:bCs/>
        </w:rPr>
        <w:t xml:space="preserve">: On Rel-17 enhancements for inter-cell beam management, on QCL assumption for paging and short message reception after being activated with [only one] TCI state[(s)] associated with PCI different from serving cell, </w:t>
      </w:r>
    </w:p>
    <w:p w14:paraId="6C60187F" w14:textId="1D7D34BB" w:rsidR="007B514B" w:rsidRPr="007B514B" w:rsidRDefault="007B514B" w:rsidP="004043E7">
      <w:pPr>
        <w:numPr>
          <w:ilvl w:val="0"/>
          <w:numId w:val="20"/>
        </w:numPr>
        <w:snapToGrid w:val="0"/>
        <w:spacing w:before="0" w:after="160" w:line="259" w:lineRule="auto"/>
        <w:ind w:left="1004" w:firstLineChars="0" w:firstLine="180"/>
        <w:jc w:val="left"/>
        <w:rPr>
          <w:rFonts w:ascii="Calibri" w:hAnsi="Calibri" w:cs="Calibri"/>
          <w:b/>
          <w:bCs/>
        </w:rPr>
      </w:pPr>
      <w:r w:rsidRPr="006C4F6C">
        <w:rPr>
          <w:rFonts w:ascii="Calibri" w:hAnsi="Calibri" w:cs="Calibri"/>
          <w:b/>
          <w:bCs/>
        </w:rPr>
        <w:t>Alt2. The UE is to monitor paging and short message in Type2 PDCCH CSS configured for paging and short message with the newly indicated TCI state associated with a PCI different from the serving cell</w:t>
      </w:r>
    </w:p>
    <w:p w14:paraId="01A02E1B" w14:textId="77777777" w:rsidR="007B514B" w:rsidRPr="00465CDA" w:rsidRDefault="007B514B" w:rsidP="0097232C">
      <w:pPr>
        <w:spacing w:line="240" w:lineRule="exact"/>
        <w:ind w:firstLineChars="0"/>
        <w:rPr>
          <w:rFonts w:ascii="Calibri" w:hAnsi="Calibri" w:cs="Calibri"/>
          <w:b/>
        </w:rPr>
      </w:pPr>
      <w:r w:rsidRPr="00465CDA">
        <w:rPr>
          <w:rFonts w:ascii="Calibri" w:hAnsi="Calibri" w:cs="Calibri"/>
          <w:b/>
        </w:rPr>
        <w:t>Proposal</w:t>
      </w:r>
      <w:r>
        <w:rPr>
          <w:rFonts w:ascii="Calibri" w:hAnsi="Calibri" w:cs="Calibri"/>
          <w:b/>
        </w:rPr>
        <w:t xml:space="preserve"> 3</w:t>
      </w:r>
      <w:r w:rsidRPr="00465CDA">
        <w:rPr>
          <w:rFonts w:ascii="Calibri" w:hAnsi="Calibri" w:cs="Calibri"/>
          <w:b/>
        </w:rPr>
        <w:t xml:space="preserve">: On Rel.17 enhancements to facilitate UE-initiated panel activation and selection,  </w:t>
      </w:r>
    </w:p>
    <w:p w14:paraId="7915761B" w14:textId="77777777" w:rsidR="007B514B" w:rsidRPr="00465CDA" w:rsidRDefault="007B514B" w:rsidP="004043E7">
      <w:pPr>
        <w:numPr>
          <w:ilvl w:val="0"/>
          <w:numId w:val="18"/>
        </w:numPr>
        <w:spacing w:before="0" w:after="0" w:line="240" w:lineRule="exact"/>
        <w:ind w:left="1288" w:firstLineChars="0" w:firstLine="180"/>
        <w:jc w:val="left"/>
        <w:rPr>
          <w:rFonts w:ascii="Calibri" w:hAnsi="Calibri" w:cs="Calibri"/>
          <w:b/>
        </w:rPr>
      </w:pPr>
      <w:r w:rsidRPr="00465CDA">
        <w:rPr>
          <w:rFonts w:ascii="Calibri" w:hAnsi="Calibri" w:cs="Calibri"/>
          <w:b/>
        </w:rPr>
        <w:t xml:space="preserve">Support the UE reporting a list of UE capability value sets </w:t>
      </w:r>
    </w:p>
    <w:p w14:paraId="4760E1C5" w14:textId="77777777" w:rsidR="007B514B" w:rsidRPr="00465CDA" w:rsidRDefault="007B514B" w:rsidP="004043E7">
      <w:pPr>
        <w:numPr>
          <w:ilvl w:val="1"/>
          <w:numId w:val="18"/>
        </w:numPr>
        <w:spacing w:before="0" w:after="0" w:line="240" w:lineRule="exact"/>
        <w:ind w:left="2008" w:firstLineChars="0" w:firstLine="180"/>
        <w:jc w:val="left"/>
        <w:rPr>
          <w:rFonts w:ascii="Calibri" w:hAnsi="Calibri" w:cs="Calibri"/>
          <w:b/>
        </w:rPr>
      </w:pPr>
      <w:r w:rsidRPr="00465CDA">
        <w:rPr>
          <w:rFonts w:ascii="Calibri" w:hAnsi="Calibri" w:cs="Calibri"/>
          <w:b/>
        </w:rPr>
        <w:t>Each UE capability value set comprises at least the max supported number of SRS ports</w:t>
      </w:r>
    </w:p>
    <w:p w14:paraId="6AC22099" w14:textId="77777777" w:rsidR="007B514B" w:rsidRPr="00465CDA" w:rsidRDefault="007B514B" w:rsidP="004043E7">
      <w:pPr>
        <w:numPr>
          <w:ilvl w:val="1"/>
          <w:numId w:val="18"/>
        </w:numPr>
        <w:spacing w:before="0" w:after="0" w:line="240" w:lineRule="exact"/>
        <w:ind w:left="2008" w:firstLineChars="0" w:firstLine="180"/>
        <w:jc w:val="left"/>
        <w:rPr>
          <w:rFonts w:ascii="Calibri" w:hAnsi="Calibri" w:cs="Calibri"/>
          <w:b/>
        </w:rPr>
      </w:pPr>
      <w:r w:rsidRPr="00465CDA">
        <w:rPr>
          <w:rFonts w:ascii="Calibri" w:hAnsi="Calibri" w:cs="Calibri"/>
          <w:b/>
        </w:rPr>
        <w:t>FFS: which type</w:t>
      </w:r>
      <w:r>
        <w:rPr>
          <w:rFonts w:ascii="Calibri" w:hAnsi="Calibri" w:cs="Calibri"/>
          <w:b/>
        </w:rPr>
        <w:t>(s)</w:t>
      </w:r>
      <w:r w:rsidRPr="00465CDA">
        <w:rPr>
          <w:rFonts w:ascii="Calibri" w:hAnsi="Calibri" w:cs="Calibri"/>
          <w:b/>
        </w:rPr>
        <w:t xml:space="preserve"> of UE capability other than the max supported number of SRS ports is included in a UE capability value set </w:t>
      </w:r>
      <w:r>
        <w:rPr>
          <w:rFonts w:ascii="Calibri" w:hAnsi="Calibri" w:cs="Calibri"/>
          <w:b/>
        </w:rPr>
        <w:t>is determined in RAN1#107e</w:t>
      </w:r>
      <w:r w:rsidRPr="00465CDA">
        <w:rPr>
          <w:rFonts w:ascii="Calibri" w:hAnsi="Calibri" w:cs="Calibri"/>
          <w:b/>
        </w:rPr>
        <w:t xml:space="preserve"> </w:t>
      </w:r>
    </w:p>
    <w:p w14:paraId="34698C36" w14:textId="77777777" w:rsidR="007B514B" w:rsidRPr="00465CDA" w:rsidRDefault="007B514B" w:rsidP="004043E7">
      <w:pPr>
        <w:numPr>
          <w:ilvl w:val="0"/>
          <w:numId w:val="18"/>
        </w:numPr>
        <w:spacing w:before="0" w:after="0" w:line="240" w:lineRule="exact"/>
        <w:ind w:left="1288" w:firstLineChars="0" w:firstLine="180"/>
        <w:jc w:val="left"/>
        <w:rPr>
          <w:rFonts w:ascii="Calibri" w:hAnsi="Calibri" w:cs="Calibri"/>
          <w:b/>
        </w:rPr>
      </w:pPr>
      <w:r w:rsidRPr="00465CDA">
        <w:rPr>
          <w:rFonts w:ascii="Calibri" w:hAnsi="Calibri" w:cs="Calibri"/>
          <w:b/>
        </w:rPr>
        <w:t xml:space="preserve">The correspondence between a CSI-RS and/or SSB resource index and one of the UE capability value sets in the reported list is determined by the UE (analogous to Rel-15/16) and is informed to NW in a beam reporting instance. </w:t>
      </w:r>
    </w:p>
    <w:p w14:paraId="5034CC68" w14:textId="77777777" w:rsidR="007B514B" w:rsidRPr="00465CDA" w:rsidRDefault="007B514B" w:rsidP="004043E7">
      <w:pPr>
        <w:numPr>
          <w:ilvl w:val="1"/>
          <w:numId w:val="18"/>
        </w:numPr>
        <w:spacing w:before="0" w:after="0" w:line="240" w:lineRule="exact"/>
        <w:ind w:left="1724" w:firstLineChars="0" w:firstLine="180"/>
        <w:jc w:val="left"/>
        <w:rPr>
          <w:rFonts w:ascii="Calibri" w:hAnsi="Calibri" w:cs="Calibri"/>
          <w:b/>
        </w:rPr>
      </w:pPr>
      <w:r w:rsidRPr="00465CDA">
        <w:rPr>
          <w:rFonts w:ascii="Calibri" w:hAnsi="Calibri" w:cs="Calibri"/>
          <w:b/>
        </w:rPr>
        <w:lastRenderedPageBreak/>
        <w:t>The Rel-15/16 beam reporting is reused, i.e. the index of corresponding UE capability value set is reported along with the pair of SSBRI/CRI and L1-RSRP/</w:t>
      </w:r>
      <w:proofErr w:type="gramStart"/>
      <w:r w:rsidRPr="00465CDA">
        <w:rPr>
          <w:rFonts w:ascii="Calibri" w:hAnsi="Calibri" w:cs="Calibri"/>
          <w:b/>
        </w:rPr>
        <w:t>SINR  (</w:t>
      </w:r>
      <w:proofErr w:type="gramEnd"/>
      <w:r w:rsidRPr="00465CDA">
        <w:rPr>
          <w:rFonts w:ascii="Calibri" w:hAnsi="Calibri" w:cs="Calibri"/>
          <w:b/>
        </w:rPr>
        <w:t>up to 4 pairs, with 7-bit absolute and 4-bit differential) in the beam reporting UCI</w:t>
      </w:r>
    </w:p>
    <w:p w14:paraId="149294FD" w14:textId="77777777" w:rsidR="007B514B" w:rsidRPr="00465CDA" w:rsidRDefault="007B514B" w:rsidP="004043E7">
      <w:pPr>
        <w:numPr>
          <w:ilvl w:val="0"/>
          <w:numId w:val="18"/>
        </w:numPr>
        <w:spacing w:before="0" w:after="0" w:line="240" w:lineRule="exact"/>
        <w:ind w:left="1004" w:firstLineChars="0" w:firstLine="180"/>
        <w:jc w:val="left"/>
        <w:rPr>
          <w:rFonts w:ascii="Calibri" w:hAnsi="Calibri" w:cs="Calibri"/>
          <w:b/>
        </w:rPr>
      </w:pPr>
      <w:r w:rsidRPr="00465CDA">
        <w:rPr>
          <w:rFonts w:ascii="Calibri" w:hAnsi="Calibri" w:cs="Calibri"/>
          <w:b/>
        </w:rPr>
        <w:t>Support multiple codebook-based SRS resource sets with different number of SRS ports</w:t>
      </w:r>
    </w:p>
    <w:p w14:paraId="566A7444" w14:textId="77777777" w:rsidR="007B514B" w:rsidRPr="00465CDA" w:rsidRDefault="007B514B" w:rsidP="004043E7">
      <w:pPr>
        <w:numPr>
          <w:ilvl w:val="1"/>
          <w:numId w:val="18"/>
        </w:numPr>
        <w:spacing w:before="0" w:after="0" w:line="240" w:lineRule="exact"/>
        <w:ind w:left="1724" w:firstLineChars="0" w:firstLine="180"/>
        <w:jc w:val="left"/>
        <w:rPr>
          <w:rFonts w:ascii="Calibri" w:hAnsi="Calibri" w:cs="Calibri"/>
          <w:b/>
        </w:rPr>
      </w:pPr>
      <w:r w:rsidRPr="00465CDA">
        <w:rPr>
          <w:rFonts w:ascii="Calibri" w:hAnsi="Calibri" w:cs="Calibri"/>
          <w:b/>
        </w:rPr>
        <w:t xml:space="preserve">The indicated SRI is based on the SRS resources corresponding to a selected SRS resource set </w:t>
      </w:r>
    </w:p>
    <w:p w14:paraId="6AE445EA" w14:textId="76191E35" w:rsidR="001A6A15" w:rsidRPr="00674CD1" w:rsidRDefault="001A6A15" w:rsidP="000C6989">
      <w:pPr>
        <w:snapToGrid w:val="0"/>
        <w:spacing w:before="0" w:line="264" w:lineRule="auto"/>
        <w:ind w:left="200" w:firstLineChars="0" w:firstLine="0"/>
        <w:contextualSpacing/>
        <w:jc w:val="left"/>
        <w:rPr>
          <w:rFonts w:ascii="Calibri" w:hAnsi="Calibri" w:cs="Calibri"/>
          <w:b/>
          <w:bCs/>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7326EC77" w14:textId="77777777" w:rsidR="00630300" w:rsidRDefault="00E53F67" w:rsidP="00E53F67">
      <w:pPr>
        <w:ind w:firstLineChars="0" w:firstLine="0"/>
        <w:rPr>
          <w:rFonts w:ascii="Calibri" w:hAnsi="Calibri" w:cs="Calibri"/>
          <w:lang w:val="en-GB"/>
        </w:rPr>
      </w:pPr>
      <w:r>
        <w:rPr>
          <w:rFonts w:ascii="Calibri" w:hAnsi="Calibri" w:cs="Calibri"/>
          <w:lang w:val="en-GB"/>
        </w:rPr>
        <w:t xml:space="preserve">  </w:t>
      </w:r>
      <w:r w:rsidRPr="00E53F67">
        <w:rPr>
          <w:rFonts w:ascii="Calibri" w:hAnsi="Calibri" w:cs="Calibri"/>
          <w:lang w:val="en-GB"/>
        </w:rPr>
        <w:t xml:space="preserve">[1] RP-193133 New WID: Further Enhancements on MIMO for NR, 3GPP TSG RAN Meeting #86, </w:t>
      </w:r>
      <w:proofErr w:type="spellStart"/>
      <w:r w:rsidRPr="00E53F67">
        <w:rPr>
          <w:rFonts w:ascii="Calibri" w:hAnsi="Calibri" w:cs="Calibri"/>
          <w:lang w:val="en-GB"/>
        </w:rPr>
        <w:t>Sitges</w:t>
      </w:r>
      <w:proofErr w:type="spellEnd"/>
      <w:r w:rsidRPr="00E53F67">
        <w:rPr>
          <w:rFonts w:ascii="Calibri" w:hAnsi="Calibri" w:cs="Calibri"/>
          <w:lang w:val="en-GB"/>
        </w:rPr>
        <w:t xml:space="preserve">, Spain, Dec. 2019  </w:t>
      </w:r>
    </w:p>
    <w:p w14:paraId="6F243AD3" w14:textId="522CCB32" w:rsidR="00BC5185" w:rsidRDefault="00FE54D2" w:rsidP="00BC5185">
      <w:pPr>
        <w:ind w:firstLineChars="0" w:firstLine="0"/>
        <w:rPr>
          <w:rFonts w:ascii="Calibri" w:hAnsi="Calibri" w:cs="Calibri"/>
          <w:lang w:val="en-GB"/>
        </w:rPr>
      </w:pPr>
      <w:r>
        <w:rPr>
          <w:rFonts w:ascii="Calibri" w:hAnsi="Calibri" w:cs="Calibri"/>
          <w:lang w:val="en-GB"/>
        </w:rPr>
        <w:t xml:space="preserve"> </w:t>
      </w:r>
      <w:r w:rsidR="00630300">
        <w:rPr>
          <w:rFonts w:ascii="Calibri" w:hAnsi="Calibri" w:cs="Calibri"/>
          <w:lang w:val="en-GB"/>
        </w:rPr>
        <w:t xml:space="preserve"> [2]</w:t>
      </w:r>
      <w:r w:rsidR="00BC5185">
        <w:rPr>
          <w:rFonts w:ascii="Calibri" w:hAnsi="Calibri" w:cs="Calibri"/>
          <w:lang w:val="en-GB"/>
        </w:rPr>
        <w:t xml:space="preserve"> </w:t>
      </w:r>
      <w:r w:rsidR="00630300">
        <w:rPr>
          <w:rFonts w:ascii="Calibri" w:hAnsi="Calibri" w:cs="Calibri"/>
          <w:lang w:val="en-GB"/>
        </w:rPr>
        <w:t>RP-211586 Revised WID</w:t>
      </w:r>
      <w:r>
        <w:rPr>
          <w:rFonts w:ascii="Calibri" w:hAnsi="Calibri" w:cs="Calibri"/>
          <w:lang w:val="en-GB"/>
        </w:rPr>
        <w:t>: Further Enhancements</w:t>
      </w:r>
      <w:r w:rsidR="00630300">
        <w:rPr>
          <w:rFonts w:ascii="Calibri" w:hAnsi="Calibri" w:cs="Calibri"/>
          <w:lang w:val="en-GB"/>
        </w:rPr>
        <w:t xml:space="preserve"> on MIMO</w:t>
      </w:r>
      <w:r w:rsidR="00E53F67" w:rsidRPr="00E53F67">
        <w:rPr>
          <w:rFonts w:ascii="Calibri" w:hAnsi="Calibri" w:cs="Calibri"/>
          <w:lang w:val="en-GB"/>
        </w:rPr>
        <w:t xml:space="preserve"> </w:t>
      </w:r>
      <w:r>
        <w:rPr>
          <w:rFonts w:ascii="Calibri" w:hAnsi="Calibri" w:cs="Calibri"/>
          <w:lang w:val="en-GB"/>
        </w:rPr>
        <w:t>for NR, 3GPP TSG RAN Meeting #92e, June 2021</w:t>
      </w:r>
    </w:p>
    <w:p w14:paraId="462B4D69" w14:textId="662951DA" w:rsidR="00BC5185" w:rsidRDefault="00BC5185" w:rsidP="00BC5185">
      <w:pPr>
        <w:ind w:firstLineChars="0" w:firstLine="0"/>
        <w:rPr>
          <w:rFonts w:ascii="Calibri" w:hAnsi="Calibri" w:cs="Calibri"/>
        </w:rPr>
      </w:pPr>
      <w:r>
        <w:rPr>
          <w:rFonts w:ascii="Calibri" w:hAnsi="Calibri" w:cs="Calibri"/>
          <w:lang w:val="en-GB"/>
        </w:rPr>
        <w:t xml:space="preserve">  </w:t>
      </w:r>
      <w:r w:rsidR="00FE54D2">
        <w:rPr>
          <w:rFonts w:ascii="Calibri" w:hAnsi="Calibri" w:cs="Calibri"/>
        </w:rPr>
        <w:t xml:space="preserve">[3] Chairman’s notes, RAN1#102e, e-meeting, August </w:t>
      </w:r>
      <w:r w:rsidR="0018356F">
        <w:rPr>
          <w:rFonts w:ascii="Calibri" w:hAnsi="Calibri" w:cs="Calibri"/>
        </w:rPr>
        <w:t>17</w:t>
      </w:r>
      <w:r w:rsidR="0018356F" w:rsidRPr="0018356F">
        <w:rPr>
          <w:rFonts w:ascii="Calibri" w:hAnsi="Calibri" w:cs="Calibri"/>
          <w:vertAlign w:val="superscript"/>
        </w:rPr>
        <w:t>th</w:t>
      </w:r>
      <w:r w:rsidR="0018356F">
        <w:rPr>
          <w:rFonts w:ascii="Calibri" w:hAnsi="Calibri" w:cs="Calibri"/>
        </w:rPr>
        <w:t>-28</w:t>
      </w:r>
      <w:r w:rsidR="0018356F" w:rsidRPr="0018356F">
        <w:rPr>
          <w:rFonts w:ascii="Calibri" w:hAnsi="Calibri" w:cs="Calibri"/>
          <w:vertAlign w:val="superscript"/>
        </w:rPr>
        <w:t>th</w:t>
      </w:r>
      <w:r w:rsidR="0018356F">
        <w:rPr>
          <w:rFonts w:ascii="Calibri" w:hAnsi="Calibri" w:cs="Calibri"/>
        </w:rPr>
        <w:t>,</w:t>
      </w:r>
      <w:r w:rsidR="00704898">
        <w:rPr>
          <w:rFonts w:ascii="Calibri" w:hAnsi="Calibri" w:cs="Calibri"/>
        </w:rPr>
        <w:t xml:space="preserve"> </w:t>
      </w:r>
      <w:r w:rsidR="00FE54D2">
        <w:rPr>
          <w:rFonts w:ascii="Calibri" w:hAnsi="Calibri" w:cs="Calibri"/>
        </w:rPr>
        <w:t>2020</w:t>
      </w:r>
    </w:p>
    <w:p w14:paraId="5A35FEEC" w14:textId="68F10090" w:rsidR="00033BC0" w:rsidRDefault="00033BC0" w:rsidP="00BC5185">
      <w:pPr>
        <w:ind w:firstLineChars="0" w:firstLine="0"/>
        <w:rPr>
          <w:rFonts w:ascii="Calibri" w:hAnsi="Calibri" w:cs="Calibri"/>
        </w:rPr>
      </w:pPr>
      <w:r>
        <w:rPr>
          <w:rFonts w:ascii="Calibri" w:hAnsi="Calibri" w:cs="Calibri"/>
        </w:rPr>
        <w:t xml:space="preserve">  </w:t>
      </w:r>
      <w:r>
        <w:rPr>
          <w:rFonts w:ascii="Calibri" w:hAnsi="Calibri" w:cs="Calibri"/>
        </w:rPr>
        <w:t>[</w:t>
      </w:r>
      <w:r>
        <w:rPr>
          <w:rFonts w:ascii="Calibri" w:hAnsi="Calibri" w:cs="Calibri"/>
        </w:rPr>
        <w:t>4</w:t>
      </w:r>
      <w:r>
        <w:rPr>
          <w:rFonts w:ascii="Calibri" w:hAnsi="Calibri" w:cs="Calibri"/>
        </w:rPr>
        <w:t xml:space="preserve">] </w:t>
      </w:r>
      <w:r w:rsidRPr="00E53F67">
        <w:rPr>
          <w:rFonts w:ascii="Calibri" w:hAnsi="Calibri" w:cs="Calibri"/>
        </w:rPr>
        <w:t>Chairman’s notes, RAN1#10</w:t>
      </w:r>
      <w:r>
        <w:rPr>
          <w:rFonts w:ascii="Calibri" w:hAnsi="Calibri" w:cs="Calibri"/>
        </w:rPr>
        <w:t>3</w:t>
      </w:r>
      <w:r w:rsidRPr="00E53F67">
        <w:rPr>
          <w:rFonts w:ascii="Calibri" w:hAnsi="Calibri" w:cs="Calibri"/>
        </w:rPr>
        <w:t xml:space="preserve">e, e-meeting, </w:t>
      </w:r>
      <w:r>
        <w:rPr>
          <w:rFonts w:ascii="Calibri" w:hAnsi="Calibri" w:cs="Calibri"/>
        </w:rPr>
        <w:t>October</w:t>
      </w:r>
      <w:r w:rsidRPr="00E53F67">
        <w:rPr>
          <w:rFonts w:ascii="Calibri" w:hAnsi="Calibri" w:cs="Calibri"/>
        </w:rPr>
        <w:t xml:space="preserve"> </w:t>
      </w:r>
      <w:r>
        <w:rPr>
          <w:rFonts w:ascii="Calibri" w:hAnsi="Calibri" w:cs="Calibri"/>
        </w:rPr>
        <w:t>26</w:t>
      </w:r>
      <w:r w:rsidRPr="00E53F67">
        <w:rPr>
          <w:rFonts w:ascii="Calibri" w:hAnsi="Calibri" w:cs="Calibri"/>
          <w:vertAlign w:val="superscript"/>
        </w:rPr>
        <w:t>th</w:t>
      </w:r>
      <w:r w:rsidRPr="00E53F67">
        <w:rPr>
          <w:rFonts w:ascii="Calibri" w:hAnsi="Calibri" w:cs="Calibri"/>
        </w:rPr>
        <w:t>-</w:t>
      </w:r>
      <w:r>
        <w:rPr>
          <w:rFonts w:ascii="Calibri" w:hAnsi="Calibri" w:cs="Calibri"/>
        </w:rPr>
        <w:t>November 13</w:t>
      </w:r>
      <w:r w:rsidRPr="00B97CFE">
        <w:rPr>
          <w:rFonts w:ascii="Calibri" w:hAnsi="Calibri" w:cs="Calibri"/>
          <w:vertAlign w:val="superscript"/>
        </w:rPr>
        <w:t>th</w:t>
      </w:r>
      <w:r w:rsidRPr="00E53F67">
        <w:rPr>
          <w:rFonts w:ascii="Calibri" w:hAnsi="Calibri" w:cs="Calibri"/>
        </w:rPr>
        <w:t>, 2020</w:t>
      </w:r>
    </w:p>
    <w:p w14:paraId="00AF7772" w14:textId="13C944C9" w:rsidR="00033BC0" w:rsidRPr="00033BC0" w:rsidRDefault="00033BC0" w:rsidP="00033BC0">
      <w:pPr>
        <w:spacing w:before="0" w:after="0" w:line="240" w:lineRule="auto"/>
        <w:ind w:firstLineChars="0" w:firstLine="0"/>
        <w:jc w:val="left"/>
        <w:rPr>
          <w:rFonts w:ascii="Calibri" w:hAnsi="Calibri" w:cs="Calibri"/>
        </w:rPr>
      </w:pPr>
      <w:r>
        <w:rPr>
          <w:rFonts w:ascii="Calibri" w:hAnsi="Calibri" w:cs="Calibri"/>
        </w:rPr>
        <w:t xml:space="preserve">  [</w:t>
      </w:r>
      <w:r>
        <w:rPr>
          <w:rFonts w:ascii="Calibri" w:hAnsi="Calibri" w:cs="Calibri"/>
        </w:rPr>
        <w:t>5</w:t>
      </w:r>
      <w:r>
        <w:rPr>
          <w:rFonts w:ascii="Calibri" w:hAnsi="Calibri" w:cs="Calibri"/>
        </w:rPr>
        <w:t xml:space="preserve">] </w:t>
      </w:r>
      <w:r w:rsidRPr="00E53F67">
        <w:rPr>
          <w:rFonts w:ascii="Calibri" w:hAnsi="Calibri" w:cs="Calibri"/>
        </w:rPr>
        <w:t>Chairman’s notes, RAN1#10</w:t>
      </w:r>
      <w:r>
        <w:rPr>
          <w:rFonts w:ascii="Calibri" w:hAnsi="Calibri" w:cs="Calibri"/>
        </w:rPr>
        <w:t>4</w:t>
      </w:r>
      <w:r w:rsidRPr="00E53F67">
        <w:rPr>
          <w:rFonts w:ascii="Calibri" w:hAnsi="Calibri" w:cs="Calibri"/>
        </w:rPr>
        <w:t xml:space="preserve">e, e-meeting, </w:t>
      </w:r>
      <w:r>
        <w:rPr>
          <w:rFonts w:ascii="Calibri" w:hAnsi="Calibri" w:cs="Calibri"/>
        </w:rPr>
        <w:t>January</w:t>
      </w:r>
      <w:r w:rsidRPr="00E53F67">
        <w:rPr>
          <w:rFonts w:ascii="Calibri" w:hAnsi="Calibri" w:cs="Calibri"/>
        </w:rPr>
        <w:t xml:space="preserve"> </w:t>
      </w:r>
      <w:r>
        <w:rPr>
          <w:rFonts w:ascii="Calibri" w:hAnsi="Calibri" w:cs="Calibri"/>
        </w:rPr>
        <w:t>25</w:t>
      </w:r>
      <w:r w:rsidRPr="00E53F67">
        <w:rPr>
          <w:rFonts w:ascii="Calibri" w:hAnsi="Calibri" w:cs="Calibri"/>
          <w:vertAlign w:val="superscript"/>
        </w:rPr>
        <w:t>th</w:t>
      </w:r>
      <w:r w:rsidRPr="00E53F67">
        <w:rPr>
          <w:rFonts w:ascii="Calibri" w:hAnsi="Calibri" w:cs="Calibri"/>
        </w:rPr>
        <w:t>-</w:t>
      </w:r>
      <w:r>
        <w:rPr>
          <w:rFonts w:ascii="Calibri" w:hAnsi="Calibri" w:cs="Calibri"/>
        </w:rPr>
        <w:t>February 5</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45524EEF" w14:textId="2F8D9966" w:rsidR="00704898" w:rsidRDefault="00BC5185" w:rsidP="00BC5185">
      <w:pPr>
        <w:ind w:firstLineChars="0" w:firstLine="0"/>
        <w:rPr>
          <w:rFonts w:ascii="Calibri" w:hAnsi="Calibri" w:cs="Calibri"/>
        </w:rPr>
      </w:pPr>
      <w:r>
        <w:rPr>
          <w:rFonts w:ascii="Calibri" w:hAnsi="Calibri" w:cs="Calibri"/>
          <w:lang w:val="en-GB"/>
        </w:rPr>
        <w:t xml:space="preserve">  </w:t>
      </w:r>
      <w:r w:rsidR="00682F0E" w:rsidRPr="00E53F67">
        <w:rPr>
          <w:rFonts w:ascii="Calibri" w:hAnsi="Calibri" w:cs="Calibri"/>
        </w:rPr>
        <w:t>[</w:t>
      </w:r>
      <w:r w:rsidR="00033BC0">
        <w:rPr>
          <w:rFonts w:ascii="Calibri" w:hAnsi="Calibri" w:cs="Calibri"/>
        </w:rPr>
        <w:t>6</w:t>
      </w:r>
      <w:r w:rsidR="00682F0E" w:rsidRPr="00E53F67">
        <w:rPr>
          <w:rFonts w:ascii="Calibri" w:hAnsi="Calibri" w:cs="Calibri"/>
        </w:rPr>
        <w:t>]</w:t>
      </w:r>
      <w:r w:rsidR="00704898">
        <w:rPr>
          <w:rFonts w:ascii="Calibri" w:hAnsi="Calibri" w:cs="Calibri"/>
        </w:rPr>
        <w:t xml:space="preserve"> Chairman’s notes, RAN1#105e, e-meeting, May </w:t>
      </w:r>
      <w:r w:rsidR="00AF2A09">
        <w:rPr>
          <w:rFonts w:ascii="Calibri" w:hAnsi="Calibri" w:cs="Calibri"/>
        </w:rPr>
        <w:t>10</w:t>
      </w:r>
      <w:r w:rsidR="00AF2A09" w:rsidRPr="00AF2A09">
        <w:rPr>
          <w:rFonts w:ascii="Calibri" w:hAnsi="Calibri" w:cs="Calibri"/>
          <w:vertAlign w:val="superscript"/>
        </w:rPr>
        <w:t>th</w:t>
      </w:r>
      <w:r w:rsidR="00AF2A09">
        <w:rPr>
          <w:rFonts w:ascii="Calibri" w:hAnsi="Calibri" w:cs="Calibri"/>
        </w:rPr>
        <w:t>-27</w:t>
      </w:r>
      <w:r w:rsidR="00AF2A09" w:rsidRPr="00AF2A09">
        <w:rPr>
          <w:rFonts w:ascii="Calibri" w:hAnsi="Calibri" w:cs="Calibri"/>
          <w:vertAlign w:val="superscript"/>
        </w:rPr>
        <w:t>th</w:t>
      </w:r>
      <w:r w:rsidR="00AF2A09">
        <w:rPr>
          <w:rFonts w:ascii="Calibri" w:hAnsi="Calibri" w:cs="Calibri"/>
        </w:rPr>
        <w:t>, 2021</w:t>
      </w:r>
    </w:p>
    <w:p w14:paraId="782D489D" w14:textId="1E3592B9" w:rsidR="00A4148F" w:rsidRPr="00323F17" w:rsidRDefault="00A4148F" w:rsidP="00E53F67">
      <w:pPr>
        <w:spacing w:before="0" w:after="0" w:line="240" w:lineRule="auto"/>
        <w:ind w:firstLineChars="0" w:firstLine="0"/>
        <w:jc w:val="left"/>
        <w:rPr>
          <w:rFonts w:ascii="Calibri" w:hAnsi="Calibri" w:cs="Calibri"/>
        </w:rPr>
      </w:pPr>
      <w:r>
        <w:rPr>
          <w:rFonts w:ascii="Calibri" w:hAnsi="Calibri" w:cs="Calibri"/>
        </w:rPr>
        <w:t xml:space="preserve">  [7</w:t>
      </w:r>
      <w:r w:rsidRPr="00323F17">
        <w:rPr>
          <w:rFonts w:ascii="Calibri" w:hAnsi="Calibri" w:cs="Calibri"/>
        </w:rPr>
        <w:t xml:space="preserve">] </w:t>
      </w:r>
      <w:r w:rsidR="00882EF6" w:rsidRPr="00323F17">
        <w:rPr>
          <w:rFonts w:ascii="Calibri" w:hAnsi="Calibri" w:cs="Calibri"/>
        </w:rPr>
        <w:t>R2-2106787</w:t>
      </w:r>
      <w:r w:rsidR="00323F17" w:rsidRPr="00323F17">
        <w:rPr>
          <w:rFonts w:ascii="Calibri" w:hAnsi="Calibri" w:cs="Calibri"/>
        </w:rPr>
        <w:t xml:space="preserve">, LS Reply on </w:t>
      </w:r>
      <w:r w:rsidR="00323F17" w:rsidRPr="00323F17">
        <w:rPr>
          <w:rFonts w:ascii="Calibri" w:hAnsi="Calibri" w:cs="Calibri"/>
          <w:bCs/>
          <w:lang w:val="en-GB"/>
        </w:rPr>
        <w:t>TCI State Update for L1/L2-Centric Inter-Cell Mobility</w:t>
      </w:r>
      <w:r w:rsidR="00323F17">
        <w:rPr>
          <w:rFonts w:ascii="Calibri" w:hAnsi="Calibri" w:cs="Calibri"/>
          <w:bCs/>
          <w:lang w:val="en-GB"/>
        </w:rPr>
        <w:t>, RAN2#</w:t>
      </w:r>
      <w:r w:rsidR="00424A1E">
        <w:rPr>
          <w:rFonts w:ascii="Calibri" w:hAnsi="Calibri" w:cs="Calibri"/>
          <w:bCs/>
          <w:lang w:val="en-GB"/>
        </w:rPr>
        <w:t xml:space="preserve">114e, </w:t>
      </w:r>
      <w:r w:rsidR="00323F17">
        <w:rPr>
          <w:rFonts w:ascii="Calibri" w:hAnsi="Calibri" w:cs="Calibri"/>
          <w:bCs/>
          <w:lang w:val="en-GB"/>
        </w:rPr>
        <w:t>May 1</w:t>
      </w:r>
      <w:r w:rsidR="00C87B67">
        <w:rPr>
          <w:rFonts w:ascii="Calibri" w:hAnsi="Calibri" w:cs="Calibri"/>
          <w:bCs/>
          <w:lang w:val="en-GB"/>
        </w:rPr>
        <w:t>9</w:t>
      </w:r>
      <w:r w:rsidR="00323F17" w:rsidRPr="00323F17">
        <w:rPr>
          <w:rFonts w:ascii="Calibri" w:hAnsi="Calibri" w:cs="Calibri"/>
          <w:bCs/>
          <w:vertAlign w:val="superscript"/>
          <w:lang w:val="en-GB"/>
        </w:rPr>
        <w:t>th</w:t>
      </w:r>
      <w:r w:rsidR="00323F17">
        <w:rPr>
          <w:rFonts w:ascii="Calibri" w:hAnsi="Calibri" w:cs="Calibri"/>
          <w:bCs/>
          <w:lang w:val="en-GB"/>
        </w:rPr>
        <w:t>-27</w:t>
      </w:r>
      <w:r w:rsidR="00323F17" w:rsidRPr="00323F17">
        <w:rPr>
          <w:rFonts w:ascii="Calibri" w:hAnsi="Calibri" w:cs="Calibri"/>
          <w:bCs/>
          <w:vertAlign w:val="superscript"/>
          <w:lang w:val="en-GB"/>
        </w:rPr>
        <w:t>th</w:t>
      </w:r>
      <w:r w:rsidR="00323F17">
        <w:rPr>
          <w:rFonts w:ascii="Calibri" w:hAnsi="Calibri" w:cs="Calibri"/>
          <w:bCs/>
          <w:lang w:val="en-GB"/>
        </w:rPr>
        <w:t>, 2021</w:t>
      </w:r>
    </w:p>
    <w:p w14:paraId="4AF6C4DE" w14:textId="454207EB" w:rsidR="0049757B" w:rsidRDefault="0049757B" w:rsidP="0049757B">
      <w:pPr>
        <w:spacing w:before="0" w:after="0" w:line="240" w:lineRule="auto"/>
        <w:ind w:firstLineChars="0" w:firstLine="0"/>
        <w:jc w:val="left"/>
        <w:rPr>
          <w:rFonts w:ascii="Calibri" w:hAnsi="Calibri" w:cs="Calibri"/>
        </w:rPr>
      </w:pPr>
      <w:r>
        <w:rPr>
          <w:rFonts w:ascii="Calibri" w:hAnsi="Calibri" w:cs="Calibri"/>
        </w:rPr>
        <w:t xml:space="preserve">  [</w:t>
      </w:r>
      <w:r w:rsidR="00A4148F">
        <w:rPr>
          <w:rFonts w:ascii="Calibri" w:hAnsi="Calibri" w:cs="Calibri"/>
        </w:rPr>
        <w:t>8</w:t>
      </w:r>
      <w:r>
        <w:rPr>
          <w:rFonts w:ascii="Calibri" w:hAnsi="Calibri" w:cs="Calibri"/>
        </w:rPr>
        <w:t xml:space="preserve">] </w:t>
      </w:r>
      <w:r w:rsidRPr="00E53F67">
        <w:rPr>
          <w:rFonts w:ascii="Calibri" w:hAnsi="Calibri" w:cs="Calibri"/>
        </w:rPr>
        <w:t>Chairman’s notes, RAN1#10</w:t>
      </w:r>
      <w:r>
        <w:rPr>
          <w:rFonts w:ascii="Calibri" w:hAnsi="Calibri" w:cs="Calibri"/>
        </w:rPr>
        <w:t>4</w:t>
      </w:r>
      <w:r w:rsidRPr="00E53F67">
        <w:rPr>
          <w:rFonts w:ascii="Calibri" w:hAnsi="Calibri" w:cs="Calibri"/>
        </w:rPr>
        <w:t>e</w:t>
      </w:r>
      <w:r>
        <w:rPr>
          <w:rFonts w:ascii="Calibri" w:hAnsi="Calibri" w:cs="Calibri"/>
        </w:rPr>
        <w:t>-bis</w:t>
      </w:r>
      <w:r w:rsidRPr="00E53F67">
        <w:rPr>
          <w:rFonts w:ascii="Calibri" w:hAnsi="Calibri" w:cs="Calibri"/>
        </w:rPr>
        <w:t xml:space="preserve">, e-meeting, </w:t>
      </w:r>
      <w:r>
        <w:rPr>
          <w:rFonts w:ascii="Calibri" w:hAnsi="Calibri" w:cs="Calibri"/>
        </w:rPr>
        <w:t>April</w:t>
      </w:r>
      <w:r w:rsidRPr="00E53F67">
        <w:rPr>
          <w:rFonts w:ascii="Calibri" w:hAnsi="Calibri" w:cs="Calibri"/>
        </w:rPr>
        <w:t xml:space="preserve"> </w:t>
      </w:r>
      <w:r>
        <w:rPr>
          <w:rFonts w:ascii="Calibri" w:hAnsi="Calibri" w:cs="Calibri"/>
        </w:rPr>
        <w:t>12</w:t>
      </w:r>
      <w:r w:rsidRPr="00E53F67">
        <w:rPr>
          <w:rFonts w:ascii="Calibri" w:hAnsi="Calibri" w:cs="Calibri"/>
          <w:vertAlign w:val="superscript"/>
        </w:rPr>
        <w:t>th</w:t>
      </w:r>
      <w:r w:rsidRPr="00E53F67">
        <w:rPr>
          <w:rFonts w:ascii="Calibri" w:hAnsi="Calibri" w:cs="Calibri"/>
        </w:rPr>
        <w:t>-</w:t>
      </w:r>
      <w:r>
        <w:rPr>
          <w:rFonts w:ascii="Calibri" w:hAnsi="Calibri" w:cs="Calibri"/>
        </w:rPr>
        <w:t>April 20</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4275A05A" w14:textId="31107FB2" w:rsidR="0049757B" w:rsidRDefault="00713B5F" w:rsidP="00E53F67">
      <w:pPr>
        <w:spacing w:before="0" w:after="0" w:line="240" w:lineRule="auto"/>
        <w:ind w:firstLineChars="0" w:firstLine="0"/>
        <w:jc w:val="left"/>
        <w:rPr>
          <w:rFonts w:ascii="Calibri" w:hAnsi="Calibri" w:cs="Calibri"/>
        </w:rPr>
      </w:pPr>
      <w:r>
        <w:rPr>
          <w:rFonts w:ascii="Calibri" w:hAnsi="Calibri" w:cs="Calibri"/>
        </w:rPr>
        <w:t xml:space="preserve">  [9] Chair’s notes, RAN1#106e, e-meeting, August 16</w:t>
      </w:r>
      <w:r w:rsidRPr="00713B5F">
        <w:rPr>
          <w:rFonts w:ascii="Calibri" w:hAnsi="Calibri" w:cs="Calibri"/>
          <w:vertAlign w:val="superscript"/>
        </w:rPr>
        <w:t>th</w:t>
      </w:r>
      <w:r>
        <w:rPr>
          <w:rFonts w:ascii="Calibri" w:hAnsi="Calibri" w:cs="Calibri"/>
        </w:rPr>
        <w:t>-27</w:t>
      </w:r>
      <w:r w:rsidRPr="00713B5F">
        <w:rPr>
          <w:rFonts w:ascii="Calibri" w:hAnsi="Calibri" w:cs="Calibri"/>
          <w:vertAlign w:val="superscript"/>
        </w:rPr>
        <w:t>th</w:t>
      </w:r>
      <w:r>
        <w:rPr>
          <w:rFonts w:ascii="Calibri" w:hAnsi="Calibri" w:cs="Calibri"/>
        </w:rPr>
        <w:t>, 2021</w:t>
      </w:r>
    </w:p>
    <w:p w14:paraId="7BC76425" w14:textId="414DDA3C" w:rsidR="0097232C" w:rsidRDefault="00033BC0" w:rsidP="0097232C">
      <w:pPr>
        <w:spacing w:before="0" w:after="0" w:line="240" w:lineRule="auto"/>
        <w:ind w:firstLineChars="0" w:firstLine="0"/>
        <w:jc w:val="left"/>
        <w:rPr>
          <w:rFonts w:ascii="Calibri" w:hAnsi="Calibri" w:cs="Calibri"/>
        </w:rPr>
      </w:pPr>
      <w:r>
        <w:rPr>
          <w:rFonts w:ascii="Calibri" w:hAnsi="Calibri" w:cs="Calibri"/>
        </w:rPr>
        <w:t xml:space="preserve"> </w:t>
      </w:r>
      <w:r w:rsidR="0097232C">
        <w:rPr>
          <w:rFonts w:ascii="Calibri" w:hAnsi="Calibri" w:cs="Calibri"/>
        </w:rPr>
        <w:t xml:space="preserve"> [</w:t>
      </w:r>
      <w:r w:rsidR="0097232C">
        <w:rPr>
          <w:rFonts w:ascii="Calibri" w:hAnsi="Calibri" w:cs="Calibri"/>
        </w:rPr>
        <w:t>10</w:t>
      </w:r>
      <w:r w:rsidR="0097232C">
        <w:rPr>
          <w:rFonts w:ascii="Calibri" w:hAnsi="Calibri" w:cs="Calibri"/>
        </w:rPr>
        <w:t>] Chair’s notes, RAN1#106</w:t>
      </w:r>
      <w:r w:rsidR="0097232C">
        <w:rPr>
          <w:rFonts w:ascii="Calibri" w:hAnsi="Calibri" w:cs="Calibri"/>
        </w:rPr>
        <w:t>bis-e</w:t>
      </w:r>
      <w:r w:rsidR="0097232C">
        <w:rPr>
          <w:rFonts w:ascii="Calibri" w:hAnsi="Calibri" w:cs="Calibri"/>
        </w:rPr>
        <w:t xml:space="preserve">, e-meeting, </w:t>
      </w:r>
      <w:r w:rsidR="0097232C">
        <w:rPr>
          <w:rFonts w:ascii="Calibri" w:hAnsi="Calibri" w:cs="Calibri"/>
        </w:rPr>
        <w:t>October</w:t>
      </w:r>
      <w:r w:rsidR="0097232C">
        <w:rPr>
          <w:rFonts w:ascii="Calibri" w:hAnsi="Calibri" w:cs="Calibri"/>
        </w:rPr>
        <w:t xml:space="preserve"> 1</w:t>
      </w:r>
      <w:r w:rsidR="0097232C">
        <w:rPr>
          <w:rFonts w:ascii="Calibri" w:hAnsi="Calibri" w:cs="Calibri"/>
        </w:rPr>
        <w:t>1</w:t>
      </w:r>
      <w:r w:rsidR="0097232C" w:rsidRPr="00713B5F">
        <w:rPr>
          <w:rFonts w:ascii="Calibri" w:hAnsi="Calibri" w:cs="Calibri"/>
          <w:vertAlign w:val="superscript"/>
        </w:rPr>
        <w:t>th</w:t>
      </w:r>
      <w:r w:rsidR="0097232C">
        <w:rPr>
          <w:rFonts w:ascii="Calibri" w:hAnsi="Calibri" w:cs="Calibri"/>
        </w:rPr>
        <w:t>-2</w:t>
      </w:r>
      <w:r w:rsidR="0097232C">
        <w:rPr>
          <w:rFonts w:ascii="Calibri" w:hAnsi="Calibri" w:cs="Calibri"/>
        </w:rPr>
        <w:t>9</w:t>
      </w:r>
      <w:r w:rsidR="0097232C" w:rsidRPr="00713B5F">
        <w:rPr>
          <w:rFonts w:ascii="Calibri" w:hAnsi="Calibri" w:cs="Calibri"/>
          <w:vertAlign w:val="superscript"/>
        </w:rPr>
        <w:t>th</w:t>
      </w:r>
      <w:r w:rsidR="0097232C">
        <w:rPr>
          <w:rFonts w:ascii="Calibri" w:hAnsi="Calibri" w:cs="Calibri"/>
        </w:rPr>
        <w:t>, 2021</w:t>
      </w:r>
    </w:p>
    <w:p w14:paraId="3EAFE287" w14:textId="2B59D53B" w:rsidR="0049757B" w:rsidRPr="00E53F67" w:rsidRDefault="0049757B" w:rsidP="00E53F67">
      <w:pPr>
        <w:spacing w:before="0" w:after="0" w:line="240" w:lineRule="auto"/>
        <w:ind w:firstLineChars="0" w:firstLine="0"/>
        <w:jc w:val="left"/>
        <w:rPr>
          <w:rFonts w:ascii="Calibri" w:hAnsi="Calibri" w:cs="Calibri"/>
        </w:rPr>
      </w:pPr>
    </w:p>
    <w:p w14:paraId="60268768" w14:textId="412588A2" w:rsidR="00E5623F" w:rsidRPr="002A49FA" w:rsidRDefault="002A49FA" w:rsidP="00553FC0">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E1C35" w14:textId="77777777" w:rsidR="004043E7" w:rsidRDefault="004043E7" w:rsidP="007378B8">
      <w:r>
        <w:separator/>
      </w:r>
    </w:p>
  </w:endnote>
  <w:endnote w:type="continuationSeparator" w:id="0">
    <w:p w14:paraId="74FDC1E5" w14:textId="77777777" w:rsidR="004043E7" w:rsidRDefault="004043E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7D780" w14:textId="77777777" w:rsidR="004043E7" w:rsidRDefault="004043E7" w:rsidP="007378B8">
      <w:r>
        <w:separator/>
      </w:r>
    </w:p>
  </w:footnote>
  <w:footnote w:type="continuationSeparator" w:id="0">
    <w:p w14:paraId="59EFAD3B" w14:textId="77777777" w:rsidR="004043E7" w:rsidRDefault="004043E7"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A502559"/>
    <w:multiLevelType w:val="hybridMultilevel"/>
    <w:tmpl w:val="1C30B2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6"/>
  </w:num>
  <w:num w:numId="4">
    <w:abstractNumId w:val="15"/>
  </w:num>
  <w:num w:numId="5">
    <w:abstractNumId w:val="1"/>
  </w:num>
  <w:num w:numId="6">
    <w:abstractNumId w:val="17"/>
  </w:num>
  <w:num w:numId="7">
    <w:abstractNumId w:val="3"/>
  </w:num>
  <w:num w:numId="8">
    <w:abstractNumId w:val="12"/>
  </w:num>
  <w:num w:numId="9">
    <w:abstractNumId w:val="11"/>
    <w:lvlOverride w:ilvl="0"/>
    <w:lvlOverride w:ilvl="1">
      <w:startOverride w:val="1"/>
    </w:lvlOverride>
    <w:lvlOverride w:ilvl="2"/>
    <w:lvlOverride w:ilvl="3"/>
    <w:lvlOverride w:ilvl="4"/>
    <w:lvlOverride w:ilvl="5"/>
    <w:lvlOverride w:ilvl="6"/>
    <w:lvlOverride w:ilvl="7"/>
    <w:lvlOverride w:ilvl="8"/>
  </w:num>
  <w:num w:numId="10">
    <w:abstractNumId w:val="13"/>
  </w:num>
  <w:num w:numId="11">
    <w:abstractNumId w:val="10"/>
  </w:num>
  <w:num w:numId="12">
    <w:abstractNumId w:val="14"/>
  </w:num>
  <w:num w:numId="13">
    <w:abstractNumId w:val="4"/>
  </w:num>
  <w:num w:numId="14">
    <w:abstractNumId w:val="18"/>
  </w:num>
  <w:num w:numId="15">
    <w:abstractNumId w:val="9"/>
  </w:num>
  <w:num w:numId="16">
    <w:abstractNumId w:val="8"/>
  </w:num>
  <w:num w:numId="17">
    <w:abstractNumId w:val="7"/>
  </w:num>
  <w:num w:numId="18">
    <w:abstractNumId w:val="2"/>
  </w:num>
  <w:num w:numId="19">
    <w:abstractNumId w:val="16"/>
    <w:lvlOverride w:ilvl="0"/>
    <w:lvlOverride w:ilvl="1"/>
    <w:lvlOverride w:ilvl="2"/>
    <w:lvlOverride w:ilvl="3"/>
    <w:lvlOverride w:ilvl="4"/>
    <w:lvlOverride w:ilvl="5"/>
    <w:lvlOverride w:ilvl="6"/>
    <w:lvlOverride w:ilvl="7"/>
    <w:lvlOverride w:ilvl="8"/>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1F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10"/>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BC0"/>
    <w:rsid w:val="00033F50"/>
    <w:rsid w:val="0003407E"/>
    <w:rsid w:val="000340CD"/>
    <w:rsid w:val="000347A3"/>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4C"/>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035"/>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09"/>
    <w:rsid w:val="00070CED"/>
    <w:rsid w:val="00070E5F"/>
    <w:rsid w:val="00070F1C"/>
    <w:rsid w:val="000711AB"/>
    <w:rsid w:val="00071613"/>
    <w:rsid w:val="00071BEC"/>
    <w:rsid w:val="00071BF4"/>
    <w:rsid w:val="00071E5C"/>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861"/>
    <w:rsid w:val="00076C53"/>
    <w:rsid w:val="00076D29"/>
    <w:rsid w:val="00076E8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B70"/>
    <w:rsid w:val="000A3DDD"/>
    <w:rsid w:val="000A4344"/>
    <w:rsid w:val="000A4473"/>
    <w:rsid w:val="000A4746"/>
    <w:rsid w:val="000A4BE3"/>
    <w:rsid w:val="000A55D2"/>
    <w:rsid w:val="000A5927"/>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E14"/>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989"/>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34D"/>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54"/>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0C7"/>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4B6"/>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6C"/>
    <w:rsid w:val="00153FBB"/>
    <w:rsid w:val="00154028"/>
    <w:rsid w:val="00154194"/>
    <w:rsid w:val="0015456B"/>
    <w:rsid w:val="00154666"/>
    <w:rsid w:val="00154CA4"/>
    <w:rsid w:val="00155060"/>
    <w:rsid w:val="001550B0"/>
    <w:rsid w:val="001556E6"/>
    <w:rsid w:val="001558BA"/>
    <w:rsid w:val="00155AC8"/>
    <w:rsid w:val="00155B64"/>
    <w:rsid w:val="00155D77"/>
    <w:rsid w:val="00155DFB"/>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428"/>
    <w:rsid w:val="00162653"/>
    <w:rsid w:val="00162BA7"/>
    <w:rsid w:val="001634C3"/>
    <w:rsid w:val="0016354E"/>
    <w:rsid w:val="001635A6"/>
    <w:rsid w:val="00163952"/>
    <w:rsid w:val="00163BEE"/>
    <w:rsid w:val="00164A48"/>
    <w:rsid w:val="00165109"/>
    <w:rsid w:val="0016519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5D"/>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56F"/>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0E52"/>
    <w:rsid w:val="00191B34"/>
    <w:rsid w:val="001920F3"/>
    <w:rsid w:val="001925F7"/>
    <w:rsid w:val="00192665"/>
    <w:rsid w:val="00192E09"/>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98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A15"/>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B85"/>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10"/>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181"/>
    <w:rsid w:val="002026B0"/>
    <w:rsid w:val="00202DB6"/>
    <w:rsid w:val="00202F0F"/>
    <w:rsid w:val="00203446"/>
    <w:rsid w:val="00203624"/>
    <w:rsid w:val="002036B2"/>
    <w:rsid w:val="0020393C"/>
    <w:rsid w:val="002039DF"/>
    <w:rsid w:val="00203C02"/>
    <w:rsid w:val="00204879"/>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5BB"/>
    <w:rsid w:val="00207782"/>
    <w:rsid w:val="00207D5C"/>
    <w:rsid w:val="002105A9"/>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594"/>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9EF"/>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69C"/>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D77"/>
    <w:rsid w:val="00244F20"/>
    <w:rsid w:val="00245244"/>
    <w:rsid w:val="002452F9"/>
    <w:rsid w:val="00245313"/>
    <w:rsid w:val="0024544B"/>
    <w:rsid w:val="00245580"/>
    <w:rsid w:val="00245595"/>
    <w:rsid w:val="0024562C"/>
    <w:rsid w:val="00246187"/>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21"/>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9D6"/>
    <w:rsid w:val="00257E6F"/>
    <w:rsid w:val="00260101"/>
    <w:rsid w:val="0026040F"/>
    <w:rsid w:val="002604D1"/>
    <w:rsid w:val="00260B02"/>
    <w:rsid w:val="00260EDD"/>
    <w:rsid w:val="00260FE8"/>
    <w:rsid w:val="002613AE"/>
    <w:rsid w:val="00261535"/>
    <w:rsid w:val="00261A51"/>
    <w:rsid w:val="00261CDF"/>
    <w:rsid w:val="0026233B"/>
    <w:rsid w:val="00262689"/>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6584"/>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1DF6"/>
    <w:rsid w:val="002823AC"/>
    <w:rsid w:val="002824EF"/>
    <w:rsid w:val="00282626"/>
    <w:rsid w:val="002828EB"/>
    <w:rsid w:val="00282A2D"/>
    <w:rsid w:val="00282C6B"/>
    <w:rsid w:val="00282D21"/>
    <w:rsid w:val="00283118"/>
    <w:rsid w:val="0028365B"/>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36D"/>
    <w:rsid w:val="00295FB6"/>
    <w:rsid w:val="002964B8"/>
    <w:rsid w:val="00296828"/>
    <w:rsid w:val="002968EA"/>
    <w:rsid w:val="00296994"/>
    <w:rsid w:val="00296BE6"/>
    <w:rsid w:val="00297222"/>
    <w:rsid w:val="00297B66"/>
    <w:rsid w:val="002A00D3"/>
    <w:rsid w:val="002A0197"/>
    <w:rsid w:val="002A0227"/>
    <w:rsid w:val="002A03C7"/>
    <w:rsid w:val="002A0656"/>
    <w:rsid w:val="002A0673"/>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1ED"/>
    <w:rsid w:val="002C1237"/>
    <w:rsid w:val="002C1375"/>
    <w:rsid w:val="002C161A"/>
    <w:rsid w:val="002C172C"/>
    <w:rsid w:val="002C18BD"/>
    <w:rsid w:val="002C222F"/>
    <w:rsid w:val="002C27AB"/>
    <w:rsid w:val="002C2AF9"/>
    <w:rsid w:val="002C2B80"/>
    <w:rsid w:val="002C2EF1"/>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20"/>
    <w:rsid w:val="002D11E6"/>
    <w:rsid w:val="002D13A5"/>
    <w:rsid w:val="002D1678"/>
    <w:rsid w:val="002D1BD0"/>
    <w:rsid w:val="002D1C91"/>
    <w:rsid w:val="002D1C93"/>
    <w:rsid w:val="002D2279"/>
    <w:rsid w:val="002D2584"/>
    <w:rsid w:val="002D2773"/>
    <w:rsid w:val="002D2C68"/>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98E"/>
    <w:rsid w:val="002D4A0E"/>
    <w:rsid w:val="002D56EC"/>
    <w:rsid w:val="002D58F9"/>
    <w:rsid w:val="002D5CA2"/>
    <w:rsid w:val="002D62FB"/>
    <w:rsid w:val="002D6565"/>
    <w:rsid w:val="002D7244"/>
    <w:rsid w:val="002D7760"/>
    <w:rsid w:val="002D7BFB"/>
    <w:rsid w:val="002D7D2C"/>
    <w:rsid w:val="002D7D9C"/>
    <w:rsid w:val="002D7E54"/>
    <w:rsid w:val="002D7FE8"/>
    <w:rsid w:val="002E034A"/>
    <w:rsid w:val="002E0C03"/>
    <w:rsid w:val="002E0EA1"/>
    <w:rsid w:val="002E1175"/>
    <w:rsid w:val="002E14BA"/>
    <w:rsid w:val="002E18E6"/>
    <w:rsid w:val="002E2586"/>
    <w:rsid w:val="002E2650"/>
    <w:rsid w:val="002E272C"/>
    <w:rsid w:val="002E320A"/>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2B"/>
    <w:rsid w:val="00303584"/>
    <w:rsid w:val="00303C4E"/>
    <w:rsid w:val="00303E0A"/>
    <w:rsid w:val="00303FC0"/>
    <w:rsid w:val="00303FFD"/>
    <w:rsid w:val="0030410F"/>
    <w:rsid w:val="0030438E"/>
    <w:rsid w:val="003048BC"/>
    <w:rsid w:val="00304AF5"/>
    <w:rsid w:val="00304B84"/>
    <w:rsid w:val="00304F31"/>
    <w:rsid w:val="00304F3C"/>
    <w:rsid w:val="003057AC"/>
    <w:rsid w:val="00305AB2"/>
    <w:rsid w:val="00305CF7"/>
    <w:rsid w:val="00305D0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B62"/>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3F17"/>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27F00"/>
    <w:rsid w:val="0033025A"/>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2F4"/>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AAC"/>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35"/>
    <w:rsid w:val="00364063"/>
    <w:rsid w:val="003646C9"/>
    <w:rsid w:val="00364789"/>
    <w:rsid w:val="00364CC3"/>
    <w:rsid w:val="0036546E"/>
    <w:rsid w:val="0036632B"/>
    <w:rsid w:val="0036677B"/>
    <w:rsid w:val="0036689C"/>
    <w:rsid w:val="00366A34"/>
    <w:rsid w:val="0036706A"/>
    <w:rsid w:val="00367366"/>
    <w:rsid w:val="003675FF"/>
    <w:rsid w:val="003679CB"/>
    <w:rsid w:val="00367C72"/>
    <w:rsid w:val="00367E4E"/>
    <w:rsid w:val="003708A3"/>
    <w:rsid w:val="003709C9"/>
    <w:rsid w:val="00370C3D"/>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498"/>
    <w:rsid w:val="003868B0"/>
    <w:rsid w:val="00386B85"/>
    <w:rsid w:val="00386F8D"/>
    <w:rsid w:val="003871A9"/>
    <w:rsid w:val="00387391"/>
    <w:rsid w:val="003875E9"/>
    <w:rsid w:val="00387DE1"/>
    <w:rsid w:val="003901DF"/>
    <w:rsid w:val="003906D0"/>
    <w:rsid w:val="0039100F"/>
    <w:rsid w:val="0039108A"/>
    <w:rsid w:val="0039183C"/>
    <w:rsid w:val="00391A04"/>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717"/>
    <w:rsid w:val="00397B87"/>
    <w:rsid w:val="00397CF5"/>
    <w:rsid w:val="003A0185"/>
    <w:rsid w:val="003A0498"/>
    <w:rsid w:val="003A0EAA"/>
    <w:rsid w:val="003A11AA"/>
    <w:rsid w:val="003A13DA"/>
    <w:rsid w:val="003A1650"/>
    <w:rsid w:val="003A176B"/>
    <w:rsid w:val="003A1A6B"/>
    <w:rsid w:val="003A1E46"/>
    <w:rsid w:val="003A1EF8"/>
    <w:rsid w:val="003A20DB"/>
    <w:rsid w:val="003A2273"/>
    <w:rsid w:val="003A24FD"/>
    <w:rsid w:val="003A2627"/>
    <w:rsid w:val="003A283B"/>
    <w:rsid w:val="003A2A91"/>
    <w:rsid w:val="003A2F2B"/>
    <w:rsid w:val="003A336D"/>
    <w:rsid w:val="003A33C3"/>
    <w:rsid w:val="003A3411"/>
    <w:rsid w:val="003A3539"/>
    <w:rsid w:val="003A3EF5"/>
    <w:rsid w:val="003A4155"/>
    <w:rsid w:val="003A46C8"/>
    <w:rsid w:val="003A4769"/>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AF5"/>
    <w:rsid w:val="003B6CA0"/>
    <w:rsid w:val="003B76C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6A6"/>
    <w:rsid w:val="003C2D2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29"/>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6F2E"/>
    <w:rsid w:val="003E702F"/>
    <w:rsid w:val="003E714A"/>
    <w:rsid w:val="003E73AB"/>
    <w:rsid w:val="003E73EA"/>
    <w:rsid w:val="003E75D5"/>
    <w:rsid w:val="003E76B6"/>
    <w:rsid w:val="003E78A4"/>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BD1"/>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124"/>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3E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A1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37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0C4"/>
    <w:rsid w:val="00434136"/>
    <w:rsid w:val="00434865"/>
    <w:rsid w:val="00434B2F"/>
    <w:rsid w:val="00434B7B"/>
    <w:rsid w:val="00435767"/>
    <w:rsid w:val="00435BE9"/>
    <w:rsid w:val="00435D73"/>
    <w:rsid w:val="004360EC"/>
    <w:rsid w:val="0043615E"/>
    <w:rsid w:val="0043682A"/>
    <w:rsid w:val="00436F5C"/>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9DE"/>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CDA"/>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289"/>
    <w:rsid w:val="00483722"/>
    <w:rsid w:val="0048378F"/>
    <w:rsid w:val="00483B1B"/>
    <w:rsid w:val="00483D8B"/>
    <w:rsid w:val="0048446E"/>
    <w:rsid w:val="00484812"/>
    <w:rsid w:val="00484971"/>
    <w:rsid w:val="00484B7D"/>
    <w:rsid w:val="00484F55"/>
    <w:rsid w:val="004851C9"/>
    <w:rsid w:val="00485BBB"/>
    <w:rsid w:val="00485BBC"/>
    <w:rsid w:val="00486033"/>
    <w:rsid w:val="004861D6"/>
    <w:rsid w:val="0048650A"/>
    <w:rsid w:val="0048661C"/>
    <w:rsid w:val="0048683A"/>
    <w:rsid w:val="00486C48"/>
    <w:rsid w:val="00486C9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D20"/>
    <w:rsid w:val="00496F3B"/>
    <w:rsid w:val="00497025"/>
    <w:rsid w:val="0049757B"/>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B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6B"/>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7F6"/>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4B5"/>
    <w:rsid w:val="004F06B0"/>
    <w:rsid w:val="004F06EC"/>
    <w:rsid w:val="004F0800"/>
    <w:rsid w:val="004F12B7"/>
    <w:rsid w:val="004F1589"/>
    <w:rsid w:val="004F1691"/>
    <w:rsid w:val="004F1787"/>
    <w:rsid w:val="004F18F5"/>
    <w:rsid w:val="004F1B1E"/>
    <w:rsid w:val="004F1B51"/>
    <w:rsid w:val="004F1E88"/>
    <w:rsid w:val="004F22E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1F58"/>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6FFC"/>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6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B4C"/>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FC0"/>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7C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24D"/>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06B"/>
    <w:rsid w:val="00586FAB"/>
    <w:rsid w:val="00587551"/>
    <w:rsid w:val="00587972"/>
    <w:rsid w:val="00587AE5"/>
    <w:rsid w:val="00587D7D"/>
    <w:rsid w:val="005906E7"/>
    <w:rsid w:val="005908DD"/>
    <w:rsid w:val="005914F9"/>
    <w:rsid w:val="00591504"/>
    <w:rsid w:val="005918D1"/>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35"/>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0FA7"/>
    <w:rsid w:val="005B149F"/>
    <w:rsid w:val="005B1766"/>
    <w:rsid w:val="005B1933"/>
    <w:rsid w:val="005B1A19"/>
    <w:rsid w:val="005B22BE"/>
    <w:rsid w:val="005B241C"/>
    <w:rsid w:val="005B25C6"/>
    <w:rsid w:val="005B269F"/>
    <w:rsid w:val="005B292B"/>
    <w:rsid w:val="005B29E4"/>
    <w:rsid w:val="005B2B9B"/>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599"/>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66"/>
    <w:rsid w:val="005C428F"/>
    <w:rsid w:val="005C535D"/>
    <w:rsid w:val="005C584A"/>
    <w:rsid w:val="005C5905"/>
    <w:rsid w:val="005C597F"/>
    <w:rsid w:val="005C5AB6"/>
    <w:rsid w:val="005C5BA9"/>
    <w:rsid w:val="005C5BD1"/>
    <w:rsid w:val="005C64DD"/>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2C31"/>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57C"/>
    <w:rsid w:val="00611A56"/>
    <w:rsid w:val="00611A63"/>
    <w:rsid w:val="0061204F"/>
    <w:rsid w:val="006127F4"/>
    <w:rsid w:val="006128E5"/>
    <w:rsid w:val="00612B1B"/>
    <w:rsid w:val="00612C2D"/>
    <w:rsid w:val="00612CA8"/>
    <w:rsid w:val="00612D6C"/>
    <w:rsid w:val="0061319C"/>
    <w:rsid w:val="00613C00"/>
    <w:rsid w:val="00613C67"/>
    <w:rsid w:val="006142E9"/>
    <w:rsid w:val="00614399"/>
    <w:rsid w:val="00614597"/>
    <w:rsid w:val="00614749"/>
    <w:rsid w:val="0061495F"/>
    <w:rsid w:val="006149A3"/>
    <w:rsid w:val="00614B71"/>
    <w:rsid w:val="00614F39"/>
    <w:rsid w:val="00615035"/>
    <w:rsid w:val="00615716"/>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B1"/>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00"/>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88D"/>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4F"/>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408"/>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970"/>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D1"/>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DDE"/>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0BD"/>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7B9"/>
    <w:rsid w:val="006B1B24"/>
    <w:rsid w:val="006B1C3A"/>
    <w:rsid w:val="006B1C85"/>
    <w:rsid w:val="006B1CEF"/>
    <w:rsid w:val="006B1CF9"/>
    <w:rsid w:val="006B1E62"/>
    <w:rsid w:val="006B1FDD"/>
    <w:rsid w:val="006B20A7"/>
    <w:rsid w:val="006B23A2"/>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E1D"/>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4F6C"/>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526"/>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2F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22"/>
    <w:rsid w:val="0070252D"/>
    <w:rsid w:val="00702560"/>
    <w:rsid w:val="0070282A"/>
    <w:rsid w:val="0070285E"/>
    <w:rsid w:val="00702B95"/>
    <w:rsid w:val="00702FCF"/>
    <w:rsid w:val="0070323C"/>
    <w:rsid w:val="00703846"/>
    <w:rsid w:val="00703DBE"/>
    <w:rsid w:val="00704142"/>
    <w:rsid w:val="007044D9"/>
    <w:rsid w:val="00704898"/>
    <w:rsid w:val="00704A6A"/>
    <w:rsid w:val="00704C0A"/>
    <w:rsid w:val="007057F1"/>
    <w:rsid w:val="00705A42"/>
    <w:rsid w:val="00705D90"/>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B5F"/>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054"/>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8B1"/>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3F"/>
    <w:rsid w:val="007426D7"/>
    <w:rsid w:val="00742960"/>
    <w:rsid w:val="00742B74"/>
    <w:rsid w:val="00742CD6"/>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4EA"/>
    <w:rsid w:val="00750ED0"/>
    <w:rsid w:val="0075169E"/>
    <w:rsid w:val="007516A6"/>
    <w:rsid w:val="00751955"/>
    <w:rsid w:val="0075196F"/>
    <w:rsid w:val="007523F5"/>
    <w:rsid w:val="00752742"/>
    <w:rsid w:val="0075274B"/>
    <w:rsid w:val="00752C59"/>
    <w:rsid w:val="00752CB2"/>
    <w:rsid w:val="00752F68"/>
    <w:rsid w:val="00752FDA"/>
    <w:rsid w:val="0075361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8F2"/>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035"/>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327"/>
    <w:rsid w:val="00774C68"/>
    <w:rsid w:val="00774E68"/>
    <w:rsid w:val="00774FE9"/>
    <w:rsid w:val="00774FEF"/>
    <w:rsid w:val="00775080"/>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1E1"/>
    <w:rsid w:val="007822B1"/>
    <w:rsid w:val="007823A0"/>
    <w:rsid w:val="007824A4"/>
    <w:rsid w:val="0078268F"/>
    <w:rsid w:val="00782A83"/>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02B"/>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3F90"/>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48D"/>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4B"/>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3E5C"/>
    <w:rsid w:val="007C40EE"/>
    <w:rsid w:val="007C43A9"/>
    <w:rsid w:val="007C44A9"/>
    <w:rsid w:val="007C4C3B"/>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719"/>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5AC"/>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E3"/>
    <w:rsid w:val="007F5FE6"/>
    <w:rsid w:val="007F6202"/>
    <w:rsid w:val="007F6211"/>
    <w:rsid w:val="007F652E"/>
    <w:rsid w:val="007F660C"/>
    <w:rsid w:val="007F67C2"/>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730"/>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463"/>
    <w:rsid w:val="0082251A"/>
    <w:rsid w:val="0082258D"/>
    <w:rsid w:val="008226C1"/>
    <w:rsid w:val="00822937"/>
    <w:rsid w:val="008231FD"/>
    <w:rsid w:val="008233F7"/>
    <w:rsid w:val="00823439"/>
    <w:rsid w:val="00823453"/>
    <w:rsid w:val="008235D2"/>
    <w:rsid w:val="008236AA"/>
    <w:rsid w:val="0082386B"/>
    <w:rsid w:val="00823EA3"/>
    <w:rsid w:val="00824196"/>
    <w:rsid w:val="0082481C"/>
    <w:rsid w:val="008248EA"/>
    <w:rsid w:val="00824960"/>
    <w:rsid w:val="00824C1A"/>
    <w:rsid w:val="00824EDC"/>
    <w:rsid w:val="00825017"/>
    <w:rsid w:val="008250B7"/>
    <w:rsid w:val="008258D0"/>
    <w:rsid w:val="008259D4"/>
    <w:rsid w:val="00825A1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99D"/>
    <w:rsid w:val="00832A1F"/>
    <w:rsid w:val="00833317"/>
    <w:rsid w:val="00833348"/>
    <w:rsid w:val="00833817"/>
    <w:rsid w:val="00833FFE"/>
    <w:rsid w:val="008347FB"/>
    <w:rsid w:val="00834A2E"/>
    <w:rsid w:val="00834AEA"/>
    <w:rsid w:val="00834AF1"/>
    <w:rsid w:val="00834C23"/>
    <w:rsid w:val="00834E5F"/>
    <w:rsid w:val="00834EF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6D6"/>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3"/>
    <w:rsid w:val="0084430D"/>
    <w:rsid w:val="0084490D"/>
    <w:rsid w:val="00844981"/>
    <w:rsid w:val="00845056"/>
    <w:rsid w:val="00845371"/>
    <w:rsid w:val="00845404"/>
    <w:rsid w:val="00845865"/>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866"/>
    <w:rsid w:val="00865A0B"/>
    <w:rsid w:val="00866145"/>
    <w:rsid w:val="00866415"/>
    <w:rsid w:val="00866640"/>
    <w:rsid w:val="008668BD"/>
    <w:rsid w:val="008668E2"/>
    <w:rsid w:val="008669CD"/>
    <w:rsid w:val="00866B25"/>
    <w:rsid w:val="00866FFF"/>
    <w:rsid w:val="008670EE"/>
    <w:rsid w:val="00867109"/>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273"/>
    <w:rsid w:val="008733F5"/>
    <w:rsid w:val="00873401"/>
    <w:rsid w:val="00873735"/>
    <w:rsid w:val="00873A0C"/>
    <w:rsid w:val="00873A11"/>
    <w:rsid w:val="00873A15"/>
    <w:rsid w:val="00874341"/>
    <w:rsid w:val="00874E66"/>
    <w:rsid w:val="00875242"/>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54"/>
    <w:rsid w:val="00880594"/>
    <w:rsid w:val="00880666"/>
    <w:rsid w:val="00880907"/>
    <w:rsid w:val="008809A2"/>
    <w:rsid w:val="008810C7"/>
    <w:rsid w:val="008821E4"/>
    <w:rsid w:val="0088221A"/>
    <w:rsid w:val="0088239A"/>
    <w:rsid w:val="00882745"/>
    <w:rsid w:val="0088294C"/>
    <w:rsid w:val="00882C4D"/>
    <w:rsid w:val="00882EF6"/>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3D8"/>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2A"/>
    <w:rsid w:val="00892FD3"/>
    <w:rsid w:val="00893BAC"/>
    <w:rsid w:val="00893FBF"/>
    <w:rsid w:val="0089497E"/>
    <w:rsid w:val="00894C15"/>
    <w:rsid w:val="0089567B"/>
    <w:rsid w:val="008957A4"/>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77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6E6A"/>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89D"/>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791"/>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0EAD"/>
    <w:rsid w:val="008E1450"/>
    <w:rsid w:val="008E1D03"/>
    <w:rsid w:val="008E1E1C"/>
    <w:rsid w:val="008E1FE1"/>
    <w:rsid w:val="008E205D"/>
    <w:rsid w:val="008E235B"/>
    <w:rsid w:val="008E28D8"/>
    <w:rsid w:val="008E297D"/>
    <w:rsid w:val="008E2FA6"/>
    <w:rsid w:val="008E2FA7"/>
    <w:rsid w:val="008E3073"/>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45"/>
    <w:rsid w:val="008F5BCA"/>
    <w:rsid w:val="008F5BF8"/>
    <w:rsid w:val="008F5F0E"/>
    <w:rsid w:val="008F62E7"/>
    <w:rsid w:val="008F64CF"/>
    <w:rsid w:val="008F668D"/>
    <w:rsid w:val="008F66F3"/>
    <w:rsid w:val="008F6960"/>
    <w:rsid w:val="008F6B89"/>
    <w:rsid w:val="008F6D69"/>
    <w:rsid w:val="008F6E6A"/>
    <w:rsid w:val="008F7149"/>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4E"/>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5AF"/>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9F"/>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BA4"/>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3"/>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443"/>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870"/>
    <w:rsid w:val="00956B62"/>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2C"/>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593"/>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2CBE"/>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97D38"/>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C24"/>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39E"/>
    <w:rsid w:val="009B2A57"/>
    <w:rsid w:val="009B2F88"/>
    <w:rsid w:val="009B35BC"/>
    <w:rsid w:val="009B37AC"/>
    <w:rsid w:val="009B3B71"/>
    <w:rsid w:val="009B3CB2"/>
    <w:rsid w:val="009B40CA"/>
    <w:rsid w:val="009B4361"/>
    <w:rsid w:val="009B48F8"/>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00F"/>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6E0"/>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15C"/>
    <w:rsid w:val="009F44F4"/>
    <w:rsid w:val="009F4FAC"/>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4C"/>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CB9"/>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26"/>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2CB"/>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5D4"/>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0E3"/>
    <w:rsid w:val="00A37166"/>
    <w:rsid w:val="00A3755B"/>
    <w:rsid w:val="00A3761F"/>
    <w:rsid w:val="00A413DD"/>
    <w:rsid w:val="00A4148F"/>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6EF"/>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C27"/>
    <w:rsid w:val="00A54FAE"/>
    <w:rsid w:val="00A55509"/>
    <w:rsid w:val="00A5559E"/>
    <w:rsid w:val="00A556F8"/>
    <w:rsid w:val="00A557B0"/>
    <w:rsid w:val="00A557F5"/>
    <w:rsid w:val="00A55BCD"/>
    <w:rsid w:val="00A55C7F"/>
    <w:rsid w:val="00A55CE1"/>
    <w:rsid w:val="00A562C8"/>
    <w:rsid w:val="00A56648"/>
    <w:rsid w:val="00A567BB"/>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1EA0"/>
    <w:rsid w:val="00A82001"/>
    <w:rsid w:val="00A82228"/>
    <w:rsid w:val="00A8235F"/>
    <w:rsid w:val="00A825F3"/>
    <w:rsid w:val="00A82B3A"/>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16"/>
    <w:rsid w:val="00A9485D"/>
    <w:rsid w:val="00A94DC0"/>
    <w:rsid w:val="00A94E7A"/>
    <w:rsid w:val="00A94FFA"/>
    <w:rsid w:val="00A95128"/>
    <w:rsid w:val="00A9518D"/>
    <w:rsid w:val="00A953AB"/>
    <w:rsid w:val="00A953F9"/>
    <w:rsid w:val="00A95483"/>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4BB0"/>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EBB"/>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371"/>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D59"/>
    <w:rsid w:val="00AF1E07"/>
    <w:rsid w:val="00AF2148"/>
    <w:rsid w:val="00AF2A09"/>
    <w:rsid w:val="00AF2B1D"/>
    <w:rsid w:val="00AF2D1C"/>
    <w:rsid w:val="00AF2F13"/>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585"/>
    <w:rsid w:val="00B0165F"/>
    <w:rsid w:val="00B016F0"/>
    <w:rsid w:val="00B018A6"/>
    <w:rsid w:val="00B01CD5"/>
    <w:rsid w:val="00B01F2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D2B"/>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0A"/>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BD4"/>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41C"/>
    <w:rsid w:val="00B56782"/>
    <w:rsid w:val="00B57094"/>
    <w:rsid w:val="00B5763E"/>
    <w:rsid w:val="00B57B0D"/>
    <w:rsid w:val="00B60506"/>
    <w:rsid w:val="00B60526"/>
    <w:rsid w:val="00B606C4"/>
    <w:rsid w:val="00B609E8"/>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5DC"/>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11"/>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A0C"/>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CFE"/>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80B"/>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185"/>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211"/>
    <w:rsid w:val="00BD0675"/>
    <w:rsid w:val="00BD0A42"/>
    <w:rsid w:val="00BD0B0A"/>
    <w:rsid w:val="00BD0D26"/>
    <w:rsid w:val="00BD1195"/>
    <w:rsid w:val="00BD119C"/>
    <w:rsid w:val="00BD12DA"/>
    <w:rsid w:val="00BD1ED0"/>
    <w:rsid w:val="00BD2078"/>
    <w:rsid w:val="00BD29BA"/>
    <w:rsid w:val="00BD2AE4"/>
    <w:rsid w:val="00BD2DFF"/>
    <w:rsid w:val="00BD2EFE"/>
    <w:rsid w:val="00BD2F0D"/>
    <w:rsid w:val="00BD2F8B"/>
    <w:rsid w:val="00BD3234"/>
    <w:rsid w:val="00BD3437"/>
    <w:rsid w:val="00BD345D"/>
    <w:rsid w:val="00BD34C5"/>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B50"/>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1E"/>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299"/>
    <w:rsid w:val="00BF655A"/>
    <w:rsid w:val="00BF6573"/>
    <w:rsid w:val="00BF6AA8"/>
    <w:rsid w:val="00BF6BB1"/>
    <w:rsid w:val="00BF71FC"/>
    <w:rsid w:val="00BF73DC"/>
    <w:rsid w:val="00C005F6"/>
    <w:rsid w:val="00C006C8"/>
    <w:rsid w:val="00C00761"/>
    <w:rsid w:val="00C007A9"/>
    <w:rsid w:val="00C012AF"/>
    <w:rsid w:val="00C0137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0C"/>
    <w:rsid w:val="00C32B1D"/>
    <w:rsid w:val="00C32CB8"/>
    <w:rsid w:val="00C32EBF"/>
    <w:rsid w:val="00C32F07"/>
    <w:rsid w:val="00C33353"/>
    <w:rsid w:val="00C33672"/>
    <w:rsid w:val="00C336EF"/>
    <w:rsid w:val="00C33A2F"/>
    <w:rsid w:val="00C33BC8"/>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3C7"/>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1E1"/>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0FAF"/>
    <w:rsid w:val="00C7100F"/>
    <w:rsid w:val="00C713E7"/>
    <w:rsid w:val="00C71800"/>
    <w:rsid w:val="00C719DE"/>
    <w:rsid w:val="00C71C32"/>
    <w:rsid w:val="00C71CB4"/>
    <w:rsid w:val="00C72019"/>
    <w:rsid w:val="00C72AA8"/>
    <w:rsid w:val="00C72E3C"/>
    <w:rsid w:val="00C7324A"/>
    <w:rsid w:val="00C7327D"/>
    <w:rsid w:val="00C7361D"/>
    <w:rsid w:val="00C736DD"/>
    <w:rsid w:val="00C73895"/>
    <w:rsid w:val="00C740FF"/>
    <w:rsid w:val="00C7420B"/>
    <w:rsid w:val="00C745AF"/>
    <w:rsid w:val="00C74CF1"/>
    <w:rsid w:val="00C752E4"/>
    <w:rsid w:val="00C7568B"/>
    <w:rsid w:val="00C7597C"/>
    <w:rsid w:val="00C75B71"/>
    <w:rsid w:val="00C75E73"/>
    <w:rsid w:val="00C75FDC"/>
    <w:rsid w:val="00C76063"/>
    <w:rsid w:val="00C765ED"/>
    <w:rsid w:val="00C770DB"/>
    <w:rsid w:val="00C77788"/>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2E1F"/>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6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08"/>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322"/>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7D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4F2"/>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718"/>
    <w:rsid w:val="00CF393F"/>
    <w:rsid w:val="00CF3B9A"/>
    <w:rsid w:val="00CF3C10"/>
    <w:rsid w:val="00CF3C6F"/>
    <w:rsid w:val="00CF3FAC"/>
    <w:rsid w:val="00CF45B4"/>
    <w:rsid w:val="00CF4E84"/>
    <w:rsid w:val="00CF4FC1"/>
    <w:rsid w:val="00CF5633"/>
    <w:rsid w:val="00CF580A"/>
    <w:rsid w:val="00CF5939"/>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A95"/>
    <w:rsid w:val="00D00E0E"/>
    <w:rsid w:val="00D00EE5"/>
    <w:rsid w:val="00D00EF0"/>
    <w:rsid w:val="00D011C7"/>
    <w:rsid w:val="00D01657"/>
    <w:rsid w:val="00D0181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C77"/>
    <w:rsid w:val="00D03F96"/>
    <w:rsid w:val="00D03FB5"/>
    <w:rsid w:val="00D041EF"/>
    <w:rsid w:val="00D0433C"/>
    <w:rsid w:val="00D04393"/>
    <w:rsid w:val="00D0457F"/>
    <w:rsid w:val="00D0483E"/>
    <w:rsid w:val="00D04B73"/>
    <w:rsid w:val="00D04C38"/>
    <w:rsid w:val="00D04CA5"/>
    <w:rsid w:val="00D0500E"/>
    <w:rsid w:val="00D0535C"/>
    <w:rsid w:val="00D05409"/>
    <w:rsid w:val="00D058AB"/>
    <w:rsid w:val="00D058D8"/>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A96"/>
    <w:rsid w:val="00D21B1C"/>
    <w:rsid w:val="00D21B9C"/>
    <w:rsid w:val="00D2203C"/>
    <w:rsid w:val="00D22216"/>
    <w:rsid w:val="00D22634"/>
    <w:rsid w:val="00D22830"/>
    <w:rsid w:val="00D235F9"/>
    <w:rsid w:val="00D23838"/>
    <w:rsid w:val="00D23DB3"/>
    <w:rsid w:val="00D24063"/>
    <w:rsid w:val="00D249AB"/>
    <w:rsid w:val="00D24BD0"/>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1A6"/>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A1"/>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56"/>
    <w:rsid w:val="00D56BA3"/>
    <w:rsid w:val="00D56FEB"/>
    <w:rsid w:val="00D572D4"/>
    <w:rsid w:val="00D5762F"/>
    <w:rsid w:val="00D57674"/>
    <w:rsid w:val="00D5781C"/>
    <w:rsid w:val="00D57A28"/>
    <w:rsid w:val="00D57C3E"/>
    <w:rsid w:val="00D60A4E"/>
    <w:rsid w:val="00D611B3"/>
    <w:rsid w:val="00D6135A"/>
    <w:rsid w:val="00D61367"/>
    <w:rsid w:val="00D6145A"/>
    <w:rsid w:val="00D6181D"/>
    <w:rsid w:val="00D61E00"/>
    <w:rsid w:val="00D61E50"/>
    <w:rsid w:val="00D623AF"/>
    <w:rsid w:val="00D623F2"/>
    <w:rsid w:val="00D6278D"/>
    <w:rsid w:val="00D62C02"/>
    <w:rsid w:val="00D635D2"/>
    <w:rsid w:val="00D63B3D"/>
    <w:rsid w:val="00D63D9A"/>
    <w:rsid w:val="00D63E57"/>
    <w:rsid w:val="00D64715"/>
    <w:rsid w:val="00D6471D"/>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2E70"/>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213"/>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85B"/>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0F88"/>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E29"/>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34"/>
    <w:rsid w:val="00DD06CC"/>
    <w:rsid w:val="00DD06E1"/>
    <w:rsid w:val="00DD0C43"/>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A6A"/>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2F2"/>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6"/>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65B"/>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C9C"/>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3"/>
    <w:rsid w:val="00E44E8C"/>
    <w:rsid w:val="00E44FBA"/>
    <w:rsid w:val="00E451C4"/>
    <w:rsid w:val="00E4529F"/>
    <w:rsid w:val="00E45307"/>
    <w:rsid w:val="00E4549A"/>
    <w:rsid w:val="00E4554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3F67"/>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307"/>
    <w:rsid w:val="00E605AC"/>
    <w:rsid w:val="00E6064B"/>
    <w:rsid w:val="00E607BE"/>
    <w:rsid w:val="00E60DD1"/>
    <w:rsid w:val="00E61116"/>
    <w:rsid w:val="00E6114C"/>
    <w:rsid w:val="00E6116F"/>
    <w:rsid w:val="00E6119F"/>
    <w:rsid w:val="00E611A1"/>
    <w:rsid w:val="00E6149E"/>
    <w:rsid w:val="00E6158D"/>
    <w:rsid w:val="00E618C6"/>
    <w:rsid w:val="00E619E3"/>
    <w:rsid w:val="00E622E2"/>
    <w:rsid w:val="00E62342"/>
    <w:rsid w:val="00E62641"/>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23"/>
    <w:rsid w:val="00E701EB"/>
    <w:rsid w:val="00E70385"/>
    <w:rsid w:val="00E70816"/>
    <w:rsid w:val="00E70C4B"/>
    <w:rsid w:val="00E70D17"/>
    <w:rsid w:val="00E70D29"/>
    <w:rsid w:val="00E71149"/>
    <w:rsid w:val="00E71211"/>
    <w:rsid w:val="00E7162E"/>
    <w:rsid w:val="00E716A6"/>
    <w:rsid w:val="00E71ED9"/>
    <w:rsid w:val="00E7247C"/>
    <w:rsid w:val="00E72595"/>
    <w:rsid w:val="00E72FD7"/>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201"/>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6D1"/>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2B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C8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1DBB"/>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13"/>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FEB"/>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6B5"/>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C11"/>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165"/>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1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47912"/>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3C78"/>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3DC"/>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5ED2"/>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0C"/>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528"/>
    <w:rsid w:val="00FA0617"/>
    <w:rsid w:val="00FA0BFE"/>
    <w:rsid w:val="00FA0CBD"/>
    <w:rsid w:val="00FA0F8D"/>
    <w:rsid w:val="00FA1768"/>
    <w:rsid w:val="00FA1B47"/>
    <w:rsid w:val="00FA1EAC"/>
    <w:rsid w:val="00FA2492"/>
    <w:rsid w:val="00FA26EE"/>
    <w:rsid w:val="00FA2AE9"/>
    <w:rsid w:val="00FA2C5D"/>
    <w:rsid w:val="00FA2F75"/>
    <w:rsid w:val="00FA32C1"/>
    <w:rsid w:val="00FA352F"/>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8D0"/>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5A6"/>
    <w:rsid w:val="00FC4900"/>
    <w:rsid w:val="00FC4A60"/>
    <w:rsid w:val="00FC504E"/>
    <w:rsid w:val="00FC50BD"/>
    <w:rsid w:val="00FC531F"/>
    <w:rsid w:val="00FC5913"/>
    <w:rsid w:val="00FC5921"/>
    <w:rsid w:val="00FC5ED6"/>
    <w:rsid w:val="00FC6397"/>
    <w:rsid w:val="00FC67CE"/>
    <w:rsid w:val="00FC6A7C"/>
    <w:rsid w:val="00FC6B85"/>
    <w:rsid w:val="00FC6BA7"/>
    <w:rsid w:val="00FC6C07"/>
    <w:rsid w:val="00FC70BD"/>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B33"/>
    <w:rsid w:val="00FD4CA3"/>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18F"/>
    <w:rsid w:val="00FE524F"/>
    <w:rsid w:val="00FE5302"/>
    <w:rsid w:val="00FE54D2"/>
    <w:rsid w:val="00FE566A"/>
    <w:rsid w:val="00FE615B"/>
    <w:rsid w:val="00FE61E9"/>
    <w:rsid w:val="00FE6281"/>
    <w:rsid w:val="00FE63FE"/>
    <w:rsid w:val="00FE6493"/>
    <w:rsid w:val="00FE651B"/>
    <w:rsid w:val="00FE6540"/>
    <w:rsid w:val="00FE6879"/>
    <w:rsid w:val="00FE7416"/>
    <w:rsid w:val="00FE7422"/>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题注"/>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8"/>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paragraph" w:customStyle="1" w:styleId="Default">
    <w:name w:val="Default"/>
    <w:rsid w:val="00822463"/>
    <w:pPr>
      <w:autoSpaceDE w:val="0"/>
      <w:autoSpaceDN w:val="0"/>
      <w:adjustRightInd w:val="0"/>
    </w:pPr>
    <w:rPr>
      <w:rFonts w:ascii="Arial" w:hAnsi="Arial" w:cs="Arial"/>
      <w:color w:val="000000"/>
      <w:sz w:val="24"/>
      <w:szCs w:val="24"/>
    </w:rPr>
  </w:style>
  <w:style w:type="paragraph" w:customStyle="1" w:styleId="Proposal">
    <w:name w:val="Proposal"/>
    <w:basedOn w:val="BodyText"/>
    <w:link w:val="ProposalChar"/>
    <w:qFormat/>
    <w:rsid w:val="005918D1"/>
    <w:pPr>
      <w:numPr>
        <w:numId w:val="11"/>
      </w:numPr>
      <w:tabs>
        <w:tab w:val="clear" w:pos="1304"/>
        <w:tab w:val="left" w:pos="1701"/>
      </w:tabs>
      <w:spacing w:before="0" w:line="259" w:lineRule="auto"/>
      <w:ind w:left="1701" w:firstLineChars="0" w:hanging="1701"/>
    </w:pPr>
    <w:rPr>
      <w:rFonts w:ascii="Arial" w:eastAsiaTheme="minorHAnsi" w:hAnsi="Arial" w:cstheme="minorBidi"/>
      <w:b/>
      <w:bCs/>
      <w:szCs w:val="22"/>
      <w:lang w:eastAsia="zh-CN"/>
    </w:rPr>
  </w:style>
  <w:style w:type="paragraph" w:customStyle="1" w:styleId="Observation">
    <w:name w:val="Observation"/>
    <w:basedOn w:val="Proposal"/>
    <w:qFormat/>
    <w:rsid w:val="005918D1"/>
    <w:pPr>
      <w:numPr>
        <w:numId w:val="12"/>
      </w:numPr>
      <w:ind w:left="1701" w:hanging="1701"/>
    </w:pPr>
    <w:rPr>
      <w:lang w:eastAsia="ja-JP"/>
    </w:rPr>
  </w:style>
  <w:style w:type="character" w:customStyle="1" w:styleId="ProposalChar">
    <w:name w:val="Proposal Char"/>
    <w:basedOn w:val="DefaultParagraphFont"/>
    <w:link w:val="Proposal"/>
    <w:qFormat/>
    <w:rsid w:val="005918D1"/>
    <w:rPr>
      <w:rFonts w:ascii="Arial" w:eastAsiaTheme="minorHAnsi" w:hAnsi="Arial" w:cstheme="minorBidi"/>
      <w:b/>
      <w:bCs/>
      <w:szCs w:val="22"/>
      <w:lang w:eastAsia="zh-CN"/>
    </w:rPr>
  </w:style>
  <w:style w:type="character" w:styleId="Strong">
    <w:name w:val="Strong"/>
    <w:basedOn w:val="DefaultParagraphFont"/>
    <w:uiPriority w:val="22"/>
    <w:qFormat/>
    <w:rsid w:val="00956B62"/>
    <w:rPr>
      <w:b/>
      <w:bCs/>
    </w:rPr>
  </w:style>
  <w:style w:type="character" w:customStyle="1" w:styleId="apple-converted-space">
    <w:name w:val="apple-converted-space"/>
    <w:basedOn w:val="DefaultParagraphFont"/>
    <w:qFormat/>
    <w:rsid w:val="003432F4"/>
  </w:style>
  <w:style w:type="paragraph" w:customStyle="1" w:styleId="xxxmsonormal">
    <w:name w:val="x_xxmsonormal"/>
    <w:basedOn w:val="Normal"/>
    <w:uiPriority w:val="99"/>
    <w:rsid w:val="00662970"/>
    <w:pPr>
      <w:spacing w:before="0" w:after="0" w:line="240" w:lineRule="auto"/>
      <w:ind w:firstLineChars="0" w:firstLine="0"/>
      <w:jc w:val="left"/>
    </w:pPr>
    <w:rPr>
      <w:rFonts w:eastAsia="Malgun Gothic"/>
      <w:sz w:val="24"/>
      <w:szCs w:val="24"/>
    </w:rPr>
  </w:style>
  <w:style w:type="character" w:customStyle="1" w:styleId="xxxapple-converted-space">
    <w:name w:val="x_xxapple-converted-space"/>
    <w:rsid w:val="00662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3122</Words>
  <Characters>17797</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20878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AKOUM, SALAM</cp:lastModifiedBy>
  <cp:revision>2</cp:revision>
  <dcterms:created xsi:type="dcterms:W3CDTF">2021-11-05T20:24:00Z</dcterms:created>
  <dcterms:modified xsi:type="dcterms:W3CDTF">2021-11-05T20:24:00Z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